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center" w:pos="4479"/>
          <w:tab w:val="right" w:pos="8958"/>
        </w:tabs>
        <w:spacing w:line="660" w:lineRule="exact"/>
        <w:jc w:val="center"/>
        <w:outlineLvl w:val="2"/>
        <w:rPr>
          <w:rFonts w:ascii="方正小标宋简体" w:hAnsi="宋体" w:eastAsia="方正小标宋简体" w:cs="方正小标宋简体"/>
          <w:sz w:val="44"/>
          <w:szCs w:val="44"/>
        </w:rPr>
      </w:pPr>
      <w:r>
        <w:rPr>
          <w:rFonts w:hint="eastAsia" w:ascii="方正小标宋简体" w:hAnsi="微软雅黑" w:eastAsia="方正小标宋简体" w:cs="宋体"/>
          <w:kern w:val="0"/>
          <w:sz w:val="44"/>
          <w:szCs w:val="44"/>
        </w:rPr>
        <w:t>202</w:t>
      </w:r>
      <w:r>
        <w:rPr>
          <w:rFonts w:hint="eastAsia" w:ascii="方正小标宋简体" w:hAnsi="微软雅黑" w:eastAsia="方正小标宋简体" w:cs="宋体"/>
          <w:kern w:val="0"/>
          <w:sz w:val="44"/>
          <w:szCs w:val="44"/>
          <w:lang w:val="en-US" w:eastAsia="zh-CN"/>
        </w:rPr>
        <w:t>1</w:t>
      </w:r>
      <w:r>
        <w:rPr>
          <w:rFonts w:hint="eastAsia" w:ascii="方正小标宋简体" w:hAnsi="微软雅黑" w:eastAsia="方正小标宋简体" w:cs="宋体"/>
          <w:kern w:val="0"/>
          <w:sz w:val="44"/>
          <w:szCs w:val="44"/>
        </w:rPr>
        <w:t>年济源</w:t>
      </w:r>
      <w:r>
        <w:rPr>
          <w:rFonts w:hint="eastAsia" w:ascii="方正小标宋简体" w:hAnsi="微软雅黑" w:eastAsia="方正小标宋简体" w:cs="宋体"/>
          <w:kern w:val="0"/>
          <w:sz w:val="44"/>
          <w:szCs w:val="44"/>
          <w:lang w:eastAsia="zh-CN"/>
        </w:rPr>
        <w:t>示范区</w:t>
      </w:r>
      <w:r>
        <w:rPr>
          <w:rFonts w:hint="eastAsia" w:ascii="方正小标宋简体" w:hAnsi="微软雅黑" w:eastAsia="方正小标宋简体" w:cs="宋体"/>
          <w:kern w:val="0"/>
          <w:sz w:val="44"/>
          <w:szCs w:val="44"/>
        </w:rPr>
        <w:t>河道采砂实施方案</w:t>
      </w:r>
    </w:p>
    <w:p>
      <w:pPr>
        <w:widowControl/>
        <w:shd w:val="clear" w:color="auto" w:fill="FFFFFF"/>
        <w:spacing w:line="580" w:lineRule="exact"/>
        <w:jc w:val="center"/>
        <w:outlineLvl w:val="2"/>
        <w:rPr>
          <w:rFonts w:ascii="仿宋_GB2312" w:hAnsi="宋体" w:eastAsia="仿宋_GB2312" w:cs="方正小标宋简体"/>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仿宋_GB2312" w:hAnsi="宋体" w:eastAsia="仿宋_GB2312" w:cs="方正小标宋简体"/>
          <w:sz w:val="32"/>
          <w:szCs w:val="32"/>
        </w:rPr>
      </w:pPr>
      <w:r>
        <w:rPr>
          <w:rFonts w:hint="eastAsia" w:ascii="仿宋_GB2312" w:eastAsia="仿宋_GB2312"/>
          <w:sz w:val="32"/>
          <w:szCs w:val="32"/>
        </w:rPr>
        <w:t>为加强河道采砂管理，维护河势稳定，保障防洪安全，促进河砂资源可持续开发利用，</w:t>
      </w:r>
      <w:r>
        <w:rPr>
          <w:rFonts w:hint="eastAsia" w:ascii="仿宋_GB2312" w:hAnsi="宋体" w:eastAsia="仿宋_GB2312" w:cs="方正小标宋简体"/>
          <w:sz w:val="32"/>
          <w:szCs w:val="32"/>
        </w:rPr>
        <w:t>确保河道采砂“依法、规范、安全、有序”进行，根据国家法律法规及《</w:t>
      </w:r>
      <w:r>
        <w:rPr>
          <w:rFonts w:ascii="仿宋_GB2312" w:hAnsi="宋体" w:eastAsia="仿宋_GB2312" w:cs="方正小标宋简体"/>
          <w:sz w:val="32"/>
          <w:szCs w:val="32"/>
        </w:rPr>
        <w:t>河南省河道采砂管理办法</w:t>
      </w:r>
      <w:r>
        <w:rPr>
          <w:rFonts w:hint="eastAsia" w:ascii="仿宋_GB2312" w:hAnsi="宋体" w:eastAsia="仿宋_GB2312" w:cs="方正小标宋简体"/>
          <w:sz w:val="32"/>
          <w:szCs w:val="32"/>
        </w:rPr>
        <w:t>》、《济源市河道采砂规划》(2019-2021年)的要求，结合</w:t>
      </w:r>
      <w:r>
        <w:rPr>
          <w:rFonts w:hint="eastAsia" w:ascii="仿宋_GB2312" w:hAnsi="宋体" w:eastAsia="仿宋_GB2312" w:cs="方正小标宋简体"/>
          <w:sz w:val="32"/>
          <w:szCs w:val="32"/>
          <w:lang w:eastAsia="zh-CN"/>
        </w:rPr>
        <w:t>济源示范区</w:t>
      </w:r>
      <w:r>
        <w:rPr>
          <w:rFonts w:hint="eastAsia" w:ascii="仿宋_GB2312" w:hAnsi="宋体" w:eastAsia="仿宋_GB2312" w:cs="方正小标宋简体"/>
          <w:sz w:val="32"/>
          <w:szCs w:val="32"/>
        </w:rPr>
        <w:t>实际，制定202</w:t>
      </w:r>
      <w:r>
        <w:rPr>
          <w:rFonts w:hint="eastAsia" w:ascii="仿宋_GB2312" w:hAnsi="宋体" w:eastAsia="仿宋_GB2312" w:cs="方正小标宋简体"/>
          <w:sz w:val="32"/>
          <w:szCs w:val="32"/>
          <w:lang w:val="en-US" w:eastAsia="zh-CN"/>
        </w:rPr>
        <w:t>1</w:t>
      </w:r>
      <w:r>
        <w:rPr>
          <w:rFonts w:hint="eastAsia" w:ascii="仿宋_GB2312" w:hAnsi="宋体" w:eastAsia="仿宋_GB2312" w:cs="方正小标宋简体"/>
          <w:sz w:val="32"/>
          <w:szCs w:val="32"/>
        </w:rPr>
        <w:t>年度河道采砂实施方案。</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黑体" w:hAnsi="黑体" w:eastAsia="黑体" w:cs="方正小标宋简体"/>
          <w:sz w:val="32"/>
          <w:szCs w:val="32"/>
        </w:rPr>
      </w:pPr>
      <w:r>
        <w:rPr>
          <w:rFonts w:hint="eastAsia" w:ascii="黑体" w:hAnsi="黑体" w:eastAsia="黑体" w:cs="方正小标宋简体"/>
          <w:sz w:val="32"/>
          <w:szCs w:val="32"/>
        </w:rPr>
        <w:t>一、可采区、禁采区</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（一）可采区</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hint="default" w:ascii="仿宋_GB2312" w:hAnsi="宋体" w:eastAsia="仿宋_GB2312" w:cs="方正小标宋简体"/>
          <w:sz w:val="32"/>
          <w:szCs w:val="32"/>
          <w:lang w:val="en-US" w:eastAsia="zh-CN"/>
        </w:rPr>
      </w:pPr>
      <w:r>
        <w:rPr>
          <w:rFonts w:hint="eastAsia" w:ascii="仿宋_GB2312" w:eastAsia="仿宋_GB2312"/>
          <w:sz w:val="32"/>
          <w:szCs w:val="32"/>
        </w:rPr>
        <w:t>根据批准的</w:t>
      </w:r>
      <w:r>
        <w:rPr>
          <w:rFonts w:hint="eastAsia" w:ascii="仿宋_GB2312" w:hAnsi="宋体" w:eastAsia="仿宋_GB2312" w:cs="方正小标宋简体"/>
          <w:sz w:val="32"/>
          <w:szCs w:val="32"/>
        </w:rPr>
        <w:t>《济源市河道采砂规划</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lang w:val="en-US" w:eastAsia="zh-CN"/>
        </w:rPr>
        <w:t>2019-2021年</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rPr>
        <w:t>》，目前济源</w:t>
      </w:r>
      <w:r>
        <w:rPr>
          <w:rFonts w:hint="eastAsia" w:ascii="仿宋_GB2312" w:hAnsi="宋体" w:eastAsia="仿宋_GB2312" w:cs="方正小标宋简体"/>
          <w:sz w:val="32"/>
          <w:szCs w:val="32"/>
          <w:lang w:eastAsia="zh-CN"/>
        </w:rPr>
        <w:t>示范区规划可</w:t>
      </w:r>
      <w:r>
        <w:rPr>
          <w:rFonts w:hint="eastAsia" w:ascii="仿宋_GB2312" w:hAnsi="宋体" w:eastAsia="仿宋_GB2312" w:cs="方正小标宋简体"/>
          <w:sz w:val="32"/>
          <w:szCs w:val="32"/>
        </w:rPr>
        <w:t>继续采砂的河道为大峪河、逢石河、铁山河</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rPr>
        <w:t>三条河道</w:t>
      </w:r>
      <w:r>
        <w:rPr>
          <w:rFonts w:hint="eastAsia" w:ascii="仿宋_GB2312" w:hAnsi="宋体" w:eastAsia="仿宋_GB2312" w:cs="方正小标宋简体"/>
          <w:sz w:val="32"/>
          <w:szCs w:val="32"/>
          <w:lang w:eastAsia="zh-CN"/>
        </w:rPr>
        <w:t>规划</w:t>
      </w:r>
      <w:r>
        <w:rPr>
          <w:rFonts w:hint="eastAsia" w:ascii="仿宋_GB2312" w:hAnsi="宋体" w:eastAsia="仿宋_GB2312" w:cs="方正小标宋简体"/>
          <w:sz w:val="32"/>
          <w:szCs w:val="32"/>
        </w:rPr>
        <w:t>可采区总长度为12.92km，可采砂石总量为144.32万m</w:t>
      </w:r>
      <w:r>
        <w:rPr>
          <w:rFonts w:hint="eastAsia" w:ascii="仿宋_GB2312" w:hAnsi="宋体" w:eastAsia="仿宋_GB2312" w:cs="方正小标宋简体"/>
          <w:sz w:val="32"/>
          <w:szCs w:val="32"/>
          <w:vertAlign w:val="superscript"/>
        </w:rPr>
        <w:t>3</w:t>
      </w:r>
      <w:r>
        <w:rPr>
          <w:rFonts w:hint="eastAsia" w:ascii="仿宋_GB2312" w:hAnsi="宋体" w:eastAsia="仿宋_GB2312" w:cs="方正小标宋简体"/>
          <w:sz w:val="32"/>
          <w:szCs w:val="32"/>
        </w:rPr>
        <w:t>，年度采砂控制总量为48.94万m</w:t>
      </w:r>
      <w:r>
        <w:rPr>
          <w:rFonts w:hint="eastAsia" w:ascii="仿宋_GB2312" w:hAnsi="宋体" w:eastAsia="仿宋_GB2312" w:cs="方正小标宋简体"/>
          <w:sz w:val="32"/>
          <w:szCs w:val="32"/>
          <w:vertAlign w:val="superscript"/>
        </w:rPr>
        <w:t>3</w:t>
      </w:r>
      <w:r>
        <w:rPr>
          <w:rFonts w:hint="eastAsia" w:ascii="仿宋_GB2312" w:hAnsi="宋体" w:eastAsia="仿宋_GB2312" w:cs="方正小标宋简体"/>
          <w:sz w:val="32"/>
          <w:szCs w:val="32"/>
        </w:rPr>
        <w:t>。</w:t>
      </w:r>
      <w:r>
        <w:rPr>
          <w:rFonts w:hint="eastAsia" w:ascii="仿宋_GB2312" w:hAnsi="宋体" w:eastAsia="仿宋_GB2312" w:cs="方正小标宋简体"/>
          <w:sz w:val="32"/>
          <w:szCs w:val="32"/>
          <w:lang w:eastAsia="zh-CN"/>
        </w:rPr>
        <w:t>其中大峪河采区位于大峪镇偏看村，采区长度2.35km，可开采砂石总量</w:t>
      </w:r>
      <w:r>
        <w:rPr>
          <w:rFonts w:hint="eastAsia" w:ascii="仿宋_GB2312" w:hAnsi="宋体" w:eastAsia="仿宋_GB2312" w:cs="方正小标宋简体"/>
          <w:sz w:val="32"/>
          <w:szCs w:val="32"/>
          <w:lang w:val="en-US" w:eastAsia="zh-CN"/>
        </w:rPr>
        <w:t>29.67万</w:t>
      </w:r>
      <w:r>
        <w:rPr>
          <w:rFonts w:hint="eastAsia" w:ascii="仿宋_GB2312" w:hAnsi="宋体" w:eastAsia="仿宋_GB2312" w:cs="方正小标宋简体"/>
          <w:sz w:val="32"/>
          <w:szCs w:val="32"/>
          <w:lang w:eastAsia="zh-CN"/>
        </w:rPr>
        <w:t>m</w:t>
      </w:r>
      <w:r>
        <w:rPr>
          <w:rFonts w:hint="eastAsia" w:ascii="仿宋_GB2312" w:hAnsi="宋体" w:eastAsia="仿宋_GB2312" w:cs="方正小标宋简体"/>
          <w:sz w:val="32"/>
          <w:szCs w:val="32"/>
          <w:vertAlign w:val="superscript"/>
          <w:lang w:eastAsia="zh-CN"/>
        </w:rPr>
        <w:t>3</w:t>
      </w:r>
      <w:r>
        <w:rPr>
          <w:rFonts w:hint="eastAsia" w:ascii="仿宋_GB2312" w:hAnsi="宋体" w:eastAsia="仿宋_GB2312" w:cs="方正小标宋简体"/>
          <w:sz w:val="32"/>
          <w:szCs w:val="32"/>
          <w:vertAlign w:val="baseline"/>
          <w:lang w:eastAsia="zh-CN"/>
        </w:rPr>
        <w:t>，</w:t>
      </w:r>
      <w:r>
        <w:rPr>
          <w:rFonts w:hint="eastAsia" w:ascii="仿宋_GB2312" w:hAnsi="宋体" w:eastAsia="仿宋_GB2312" w:cs="方正小标宋简体"/>
          <w:sz w:val="32"/>
          <w:szCs w:val="32"/>
          <w:lang w:eastAsia="zh-CN"/>
        </w:rPr>
        <w:t>年度采砂控制量为9.89万m</w:t>
      </w:r>
      <w:r>
        <w:rPr>
          <w:rFonts w:hint="eastAsia" w:ascii="仿宋_GB2312" w:hAnsi="宋体" w:eastAsia="仿宋_GB2312" w:cs="方正小标宋简体"/>
          <w:sz w:val="32"/>
          <w:szCs w:val="32"/>
          <w:vertAlign w:val="superscript"/>
          <w:lang w:eastAsia="zh-CN"/>
        </w:rPr>
        <w:t>3</w:t>
      </w:r>
      <w:r>
        <w:rPr>
          <w:rFonts w:hint="eastAsia" w:ascii="仿宋_GB2312" w:hAnsi="宋体" w:eastAsia="仿宋_GB2312" w:cs="方正小标宋简体"/>
          <w:sz w:val="32"/>
          <w:szCs w:val="32"/>
          <w:lang w:eastAsia="zh-CN"/>
        </w:rPr>
        <w:t>。逢石河</w:t>
      </w:r>
      <w:r>
        <w:rPr>
          <w:rFonts w:hint="eastAsia" w:ascii="仿宋_GB2312" w:hAnsi="宋体" w:eastAsia="仿宋_GB2312" w:cs="方正小标宋简体"/>
          <w:sz w:val="32"/>
          <w:szCs w:val="32"/>
        </w:rPr>
        <w:t>采区位于逢石河上游，上起于邵原镇黄楝树村，下至王屋镇大路村</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rPr>
        <w:t>采区长10.3km，可开</w:t>
      </w:r>
      <w:r>
        <w:rPr>
          <w:rFonts w:hint="eastAsia" w:ascii="仿宋_GB2312" w:hAnsi="宋体" w:eastAsia="仿宋_GB2312" w:cs="方正小标宋简体"/>
          <w:color w:val="auto"/>
          <w:sz w:val="32"/>
          <w:szCs w:val="32"/>
        </w:rPr>
        <w:t>采砂石</w:t>
      </w:r>
      <w:r>
        <w:rPr>
          <w:rFonts w:hint="eastAsia" w:ascii="仿宋_GB2312" w:hAnsi="宋体" w:eastAsia="仿宋_GB2312" w:cs="方正小标宋简体"/>
          <w:color w:val="auto"/>
          <w:sz w:val="32"/>
          <w:szCs w:val="32"/>
          <w:lang w:eastAsia="zh-CN"/>
        </w:rPr>
        <w:t>总量</w:t>
      </w:r>
      <w:r>
        <w:rPr>
          <w:rFonts w:hint="eastAsia" w:ascii="仿宋_GB2312" w:hAnsi="宋体" w:eastAsia="仿宋_GB2312" w:cs="方正小标宋简体"/>
          <w:color w:val="auto"/>
          <w:sz w:val="32"/>
          <w:szCs w:val="32"/>
        </w:rPr>
        <w:t>113.31万m</w:t>
      </w:r>
      <w:r>
        <w:rPr>
          <w:rFonts w:hint="eastAsia" w:ascii="仿宋_GB2312" w:hAnsi="宋体" w:eastAsia="仿宋_GB2312" w:cs="方正小标宋简体"/>
          <w:color w:val="auto"/>
          <w:sz w:val="32"/>
          <w:szCs w:val="32"/>
          <w:vertAlign w:val="superscript"/>
        </w:rPr>
        <w:t>3</w:t>
      </w:r>
      <w:r>
        <w:rPr>
          <w:rFonts w:hint="eastAsia" w:ascii="仿宋_GB2312" w:hAnsi="宋体" w:eastAsia="仿宋_GB2312" w:cs="方正小标宋简体"/>
          <w:color w:val="auto"/>
          <w:sz w:val="32"/>
          <w:szCs w:val="32"/>
        </w:rPr>
        <w:t>,</w:t>
      </w:r>
      <w:r>
        <w:rPr>
          <w:rFonts w:hint="eastAsia" w:ascii="仿宋_GB2312" w:hAnsi="宋体" w:eastAsia="仿宋_GB2312" w:cs="方正小标宋简体"/>
          <w:color w:val="auto"/>
          <w:sz w:val="32"/>
          <w:szCs w:val="32"/>
          <w:lang w:eastAsia="zh-CN"/>
        </w:rPr>
        <w:t>年度控制量为</w:t>
      </w:r>
      <w:r>
        <w:rPr>
          <w:rFonts w:hint="eastAsia" w:ascii="仿宋_GB2312" w:hAnsi="宋体" w:eastAsia="仿宋_GB2312" w:cs="方正小标宋简体"/>
          <w:color w:val="auto"/>
          <w:sz w:val="32"/>
          <w:szCs w:val="32"/>
          <w:lang w:val="en-US" w:eastAsia="zh-CN"/>
        </w:rPr>
        <w:t>37.71万</w:t>
      </w:r>
      <w:r>
        <w:rPr>
          <w:rFonts w:hint="eastAsia" w:ascii="仿宋_GB2312" w:hAnsi="宋体" w:eastAsia="仿宋_GB2312" w:cs="方正小标宋简体"/>
          <w:sz w:val="32"/>
          <w:szCs w:val="32"/>
        </w:rPr>
        <w:t>m</w:t>
      </w:r>
      <w:r>
        <w:rPr>
          <w:rFonts w:hint="eastAsia" w:ascii="仿宋_GB2312" w:hAnsi="宋体" w:eastAsia="仿宋_GB2312" w:cs="方正小标宋简体"/>
          <w:sz w:val="32"/>
          <w:szCs w:val="32"/>
          <w:vertAlign w:val="superscript"/>
        </w:rPr>
        <w:t>3</w:t>
      </w:r>
      <w:r>
        <w:rPr>
          <w:rFonts w:hint="eastAsia" w:ascii="仿宋_GB2312" w:hAnsi="宋体" w:eastAsia="仿宋_GB2312" w:cs="方正小标宋简体"/>
          <w:color w:val="auto"/>
          <w:sz w:val="32"/>
          <w:szCs w:val="32"/>
        </w:rPr>
        <w:t>。</w:t>
      </w:r>
      <w:r>
        <w:rPr>
          <w:rFonts w:hint="eastAsia" w:ascii="仿宋_GB2312" w:hAnsi="宋体" w:eastAsia="仿宋_GB2312" w:cs="方正小标宋简体"/>
          <w:color w:val="auto"/>
          <w:sz w:val="32"/>
          <w:szCs w:val="32"/>
          <w:lang w:eastAsia="zh-CN"/>
        </w:rPr>
        <w:t>铁山河采区上起</w:t>
      </w:r>
      <w:r>
        <w:rPr>
          <w:rFonts w:hint="eastAsia" w:ascii="仿宋_GB2312" w:hAnsi="宋体" w:eastAsia="仿宋_GB2312" w:cs="方正小标宋简体"/>
          <w:color w:val="auto"/>
          <w:sz w:val="32"/>
          <w:szCs w:val="32"/>
        </w:rPr>
        <w:t>王屋镇和平村冷沟</w:t>
      </w:r>
      <w:r>
        <w:rPr>
          <w:rFonts w:hint="eastAsia" w:ascii="仿宋_GB2312" w:hAnsi="宋体" w:eastAsia="仿宋_GB2312" w:cs="方正小标宋简体"/>
          <w:color w:val="auto"/>
          <w:sz w:val="32"/>
          <w:szCs w:val="32"/>
          <w:lang w:eastAsia="zh-CN"/>
        </w:rPr>
        <w:t>，下至王屋镇</w:t>
      </w:r>
      <w:r>
        <w:rPr>
          <w:rFonts w:hint="eastAsia" w:ascii="仿宋_GB2312" w:hAnsi="宋体" w:eastAsia="仿宋_GB2312" w:cs="方正小标宋简体"/>
          <w:color w:val="auto"/>
          <w:sz w:val="32"/>
          <w:szCs w:val="32"/>
        </w:rPr>
        <w:t>柿园</w:t>
      </w:r>
      <w:r>
        <w:rPr>
          <w:rFonts w:hint="eastAsia" w:ascii="仿宋_GB2312" w:hAnsi="宋体" w:eastAsia="仿宋_GB2312" w:cs="方正小标宋简体"/>
          <w:color w:val="auto"/>
          <w:sz w:val="32"/>
          <w:szCs w:val="32"/>
          <w:lang w:eastAsia="zh-CN"/>
        </w:rPr>
        <w:t>村，采区长</w:t>
      </w:r>
      <w:r>
        <w:rPr>
          <w:rFonts w:hint="eastAsia" w:ascii="仿宋_GB2312" w:hAnsi="宋体" w:eastAsia="仿宋_GB2312" w:cs="方正小标宋简体"/>
          <w:color w:val="auto"/>
          <w:sz w:val="32"/>
          <w:szCs w:val="32"/>
          <w:lang w:val="en-US" w:eastAsia="zh-CN"/>
        </w:rPr>
        <w:t>0.27</w:t>
      </w:r>
      <w:r>
        <w:rPr>
          <w:rFonts w:hint="eastAsia" w:ascii="仿宋_GB2312" w:hAnsi="宋体" w:eastAsia="仿宋_GB2312" w:cs="方正小标宋简体"/>
          <w:sz w:val="32"/>
          <w:szCs w:val="32"/>
        </w:rPr>
        <w:t>km</w:t>
      </w:r>
      <w:r>
        <w:rPr>
          <w:rFonts w:hint="eastAsia" w:ascii="仿宋_GB2312" w:hAnsi="宋体" w:eastAsia="仿宋_GB2312" w:cs="方正小标宋简体"/>
          <w:sz w:val="32"/>
          <w:szCs w:val="32"/>
          <w:lang w:eastAsia="zh-CN"/>
        </w:rPr>
        <w:t>，可开采砂石总量</w:t>
      </w:r>
      <w:r>
        <w:rPr>
          <w:rFonts w:hint="eastAsia" w:ascii="仿宋_GB2312" w:hAnsi="宋体" w:eastAsia="仿宋_GB2312" w:cs="方正小标宋简体"/>
          <w:sz w:val="32"/>
          <w:szCs w:val="32"/>
          <w:lang w:val="en-US" w:eastAsia="zh-CN"/>
        </w:rPr>
        <w:t>1.34万</w:t>
      </w:r>
      <w:r>
        <w:rPr>
          <w:rFonts w:hint="eastAsia" w:ascii="仿宋_GB2312" w:hAnsi="宋体" w:eastAsia="仿宋_GB2312" w:cs="方正小标宋简体"/>
          <w:color w:val="auto"/>
          <w:sz w:val="32"/>
          <w:szCs w:val="32"/>
        </w:rPr>
        <w:t>m</w:t>
      </w:r>
      <w:r>
        <w:rPr>
          <w:rFonts w:hint="eastAsia" w:ascii="仿宋_GB2312" w:hAnsi="宋体" w:eastAsia="仿宋_GB2312" w:cs="方正小标宋简体"/>
          <w:color w:val="auto"/>
          <w:sz w:val="32"/>
          <w:szCs w:val="32"/>
          <w:vertAlign w:val="superscript"/>
        </w:rPr>
        <w:t>3</w:t>
      </w:r>
      <w:r>
        <w:rPr>
          <w:rFonts w:hint="eastAsia" w:ascii="仿宋_GB2312" w:hAnsi="宋体" w:eastAsia="仿宋_GB2312" w:cs="方正小标宋简体"/>
          <w:color w:val="auto"/>
          <w:sz w:val="32"/>
          <w:szCs w:val="32"/>
        </w:rPr>
        <w:t>,</w:t>
      </w:r>
      <w:r>
        <w:rPr>
          <w:rFonts w:hint="eastAsia" w:ascii="仿宋_GB2312" w:hAnsi="宋体" w:eastAsia="仿宋_GB2312" w:cs="方正小标宋简体"/>
          <w:color w:val="auto"/>
          <w:sz w:val="32"/>
          <w:szCs w:val="32"/>
          <w:lang w:eastAsia="zh-CN"/>
        </w:rPr>
        <w:t>年度控制量为</w:t>
      </w:r>
      <w:r>
        <w:rPr>
          <w:rFonts w:hint="eastAsia" w:ascii="仿宋_GB2312" w:hAnsi="宋体" w:eastAsia="仿宋_GB2312" w:cs="方正小标宋简体"/>
          <w:color w:val="auto"/>
          <w:sz w:val="32"/>
          <w:szCs w:val="32"/>
          <w:lang w:val="en-US" w:eastAsia="zh-CN"/>
        </w:rPr>
        <w:t>1.34万</w:t>
      </w:r>
      <w:r>
        <w:rPr>
          <w:rFonts w:hint="eastAsia" w:ascii="仿宋_GB2312" w:hAnsi="宋体" w:eastAsia="仿宋_GB2312" w:cs="方正小标宋简体"/>
          <w:sz w:val="32"/>
          <w:szCs w:val="32"/>
        </w:rPr>
        <w:t>m</w:t>
      </w:r>
      <w:r>
        <w:rPr>
          <w:rFonts w:hint="eastAsia" w:ascii="仿宋_GB2312" w:hAnsi="宋体" w:eastAsia="仿宋_GB2312" w:cs="方正小标宋简体"/>
          <w:sz w:val="32"/>
          <w:szCs w:val="32"/>
          <w:vertAlign w:val="superscript"/>
        </w:rPr>
        <w:t>3</w:t>
      </w:r>
      <w:r>
        <w:rPr>
          <w:rFonts w:hint="eastAsia" w:ascii="仿宋_GB2312" w:hAnsi="宋体" w:eastAsia="仿宋_GB2312" w:cs="方正小标宋简体"/>
          <w:sz w:val="32"/>
          <w:szCs w:val="32"/>
          <w:vertAlign w:val="baseline"/>
          <w:lang w:eastAsia="zh-CN"/>
        </w:rPr>
        <w:t>（见附件</w:t>
      </w:r>
      <w:r>
        <w:rPr>
          <w:rFonts w:hint="eastAsia" w:ascii="仿宋_GB2312" w:hAnsi="宋体" w:eastAsia="仿宋_GB2312" w:cs="方正小标宋简体"/>
          <w:sz w:val="32"/>
          <w:szCs w:val="32"/>
          <w:vertAlign w:val="baseline"/>
          <w:lang w:val="en-US" w:eastAsia="zh-CN"/>
        </w:rPr>
        <w:t>1</w:t>
      </w:r>
      <w:r>
        <w:rPr>
          <w:rFonts w:hint="eastAsia" w:ascii="仿宋_GB2312" w:hAnsi="宋体" w:eastAsia="仿宋_GB2312" w:cs="方正小标宋简体"/>
          <w:sz w:val="32"/>
          <w:szCs w:val="32"/>
          <w:vertAlign w:val="baseline"/>
          <w:lang w:eastAsia="zh-CN"/>
        </w:rPr>
        <w:t>）</w:t>
      </w:r>
      <w:r>
        <w:rPr>
          <w:rFonts w:hint="eastAsia" w:ascii="仿宋_GB2312" w:hAnsi="宋体" w:eastAsia="仿宋_GB2312" w:cs="方正小标宋简体"/>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仿宋_GB2312" w:hAnsi="宋体" w:eastAsia="仿宋_GB2312" w:cs="方正小标宋简体"/>
          <w:color w:val="auto"/>
          <w:sz w:val="32"/>
          <w:szCs w:val="32"/>
        </w:rPr>
      </w:pPr>
      <w:r>
        <w:rPr>
          <w:rFonts w:hint="eastAsia" w:ascii="仿宋_GB2312" w:hAnsi="宋体" w:eastAsia="仿宋_GB2312" w:cs="方正小标宋简体"/>
          <w:sz w:val="32"/>
          <w:szCs w:val="32"/>
        </w:rPr>
        <w:t>2019年度已经通过公开拍卖方式对逢石河王屋大路段至邵原院科段3.15km河道采砂权进行了拍卖</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rPr>
        <w:t>见</w:t>
      </w:r>
      <w:r>
        <w:rPr>
          <w:rFonts w:hint="eastAsia" w:ascii="仿宋_GB2312" w:hAnsi="宋体" w:eastAsia="仿宋_GB2312" w:cs="方正小标宋简体"/>
          <w:sz w:val="32"/>
          <w:szCs w:val="32"/>
          <w:lang w:eastAsia="zh-CN"/>
        </w:rPr>
        <w:t>附件</w:t>
      </w:r>
      <w:r>
        <w:rPr>
          <w:rFonts w:hint="eastAsia" w:ascii="仿宋_GB2312" w:hAnsi="宋体" w:eastAsia="仿宋_GB2312" w:cs="方正小标宋简体"/>
          <w:sz w:val="32"/>
          <w:szCs w:val="32"/>
          <w:lang w:val="en-US" w:eastAsia="zh-CN"/>
        </w:rPr>
        <w:t>1</w:t>
      </w:r>
      <w:r>
        <w:rPr>
          <w:rFonts w:hint="eastAsia" w:ascii="仿宋_GB2312" w:hAnsi="宋体" w:eastAsia="仿宋_GB2312" w:cs="方正小标宋简体"/>
          <w:sz w:val="32"/>
          <w:szCs w:val="32"/>
          <w:lang w:eastAsia="zh-CN"/>
        </w:rPr>
        <w:t>）</w:t>
      </w:r>
      <w:r>
        <w:rPr>
          <w:rFonts w:hint="eastAsia" w:ascii="仿宋_GB2312" w:hAnsi="宋体" w:eastAsia="仿宋_GB2312" w:cs="方正小标宋简体"/>
          <w:sz w:val="32"/>
          <w:szCs w:val="32"/>
        </w:rPr>
        <w:t>。202</w:t>
      </w:r>
      <w:r>
        <w:rPr>
          <w:rFonts w:hint="eastAsia" w:ascii="仿宋_GB2312" w:hAnsi="宋体" w:eastAsia="仿宋_GB2312" w:cs="方正小标宋简体"/>
          <w:sz w:val="32"/>
          <w:szCs w:val="32"/>
          <w:lang w:val="en-US" w:eastAsia="zh-CN"/>
        </w:rPr>
        <w:t>1</w:t>
      </w:r>
      <w:r>
        <w:rPr>
          <w:rFonts w:hint="eastAsia" w:ascii="仿宋_GB2312" w:hAnsi="宋体" w:eastAsia="仿宋_GB2312" w:cs="方正小标宋简体"/>
          <w:sz w:val="32"/>
          <w:szCs w:val="32"/>
        </w:rPr>
        <w:t>年度计划对逢石河邵原镇院科段至邵原镇花园段3km采区和大峪河偏看村运头岭组0.55km采区进行开采,分为3个采区段进行拍卖</w:t>
      </w:r>
      <w:r>
        <w:rPr>
          <w:rFonts w:hint="eastAsia" w:ascii="仿宋_GB2312" w:hAnsi="宋体" w:eastAsia="仿宋_GB2312" w:cs="方正小标宋简体"/>
          <w:color w:val="auto"/>
          <w:sz w:val="32"/>
          <w:szCs w:val="32"/>
          <w:lang w:eastAsia="zh-CN"/>
        </w:rPr>
        <w:t>（见附件</w:t>
      </w:r>
      <w:r>
        <w:rPr>
          <w:rFonts w:hint="eastAsia" w:ascii="仿宋_GB2312" w:hAnsi="宋体" w:eastAsia="仿宋_GB2312" w:cs="方正小标宋简体"/>
          <w:color w:val="auto"/>
          <w:sz w:val="32"/>
          <w:szCs w:val="32"/>
          <w:lang w:val="en-US" w:eastAsia="zh-CN"/>
        </w:rPr>
        <w:t>2</w:t>
      </w:r>
      <w:r>
        <w:rPr>
          <w:rFonts w:hint="eastAsia" w:ascii="仿宋_GB2312" w:hAnsi="宋体" w:eastAsia="仿宋_GB2312" w:cs="方正小标宋简体"/>
          <w:color w:val="auto"/>
          <w:sz w:val="32"/>
          <w:szCs w:val="32"/>
          <w:lang w:eastAsia="zh-CN"/>
        </w:rPr>
        <w:t>）</w:t>
      </w:r>
      <w:r>
        <w:rPr>
          <w:rFonts w:hint="eastAsia" w:ascii="仿宋_GB2312" w:hAnsi="宋体" w:eastAsia="仿宋_GB2312" w:cs="方正小标宋简体"/>
          <w:sz w:val="32"/>
          <w:szCs w:val="32"/>
        </w:rPr>
        <w:t>,逢石河采区2个和大峪河采区1个，砂石量约43.12万m</w:t>
      </w:r>
      <w:r>
        <w:rPr>
          <w:rFonts w:hint="eastAsia" w:ascii="仿宋_GB2312" w:hAnsi="宋体" w:eastAsia="仿宋_GB2312" w:cs="方正小标宋简体"/>
          <w:sz w:val="32"/>
          <w:szCs w:val="32"/>
          <w:vertAlign w:val="superscript"/>
        </w:rPr>
        <w:t>3</w:t>
      </w:r>
      <w:r>
        <w:rPr>
          <w:rFonts w:hint="eastAsia" w:ascii="仿宋_GB2312" w:hAnsi="宋体" w:eastAsia="仿宋_GB2312" w:cs="方正小标宋简体"/>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（二）禁采区</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hAnsi="宋体" w:cs="方正小标宋简体"/>
          <w:sz w:val="32"/>
          <w:szCs w:val="32"/>
        </w:rPr>
      </w:pPr>
      <w:r>
        <w:rPr>
          <w:rFonts w:hint="eastAsia" w:hAnsi="宋体" w:cs="方正小标宋简体"/>
          <w:sz w:val="32"/>
          <w:szCs w:val="32"/>
        </w:rPr>
        <w:t>除批准可开采的河段外,其余河道河段均为禁采区,在可采区范围内符合禁采区划定原则的区域也为禁采区。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s="方正小标宋简体"/>
          <w:color w:val="auto"/>
          <w:kern w:val="2"/>
          <w:sz w:val="32"/>
          <w:szCs w:val="32"/>
        </w:rPr>
      </w:pPr>
      <w:r>
        <w:rPr>
          <w:rFonts w:hint="eastAsia" w:ascii="仿宋_GB2312" w:eastAsia="仿宋_GB2312" w:cs="方正小标宋简体"/>
          <w:color w:val="auto"/>
          <w:sz w:val="32"/>
          <w:szCs w:val="32"/>
        </w:rPr>
        <w:t>逢石河采区临河岸两侧的开采边线与河岸（护岸）</w:t>
      </w:r>
      <w:r>
        <w:rPr>
          <w:rFonts w:hint="eastAsia" w:ascii="仿宋_GB2312" w:eastAsia="仿宋_GB2312" w:cs="方正小标宋简体"/>
          <w:color w:val="auto"/>
          <w:kern w:val="2"/>
          <w:sz w:val="32"/>
          <w:szCs w:val="32"/>
        </w:rPr>
        <w:t>迎水面坡脚的距离不得小于20米，且靠近河岸边严禁垂直开采。开挖深度所形成的坡角控制在20°-25°范围内，且不得超过25°。</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ascii="仿宋_GB2312" w:eastAsia="仿宋_GB2312" w:cs="方正小标宋简体"/>
          <w:color w:val="auto"/>
          <w:kern w:val="2"/>
          <w:sz w:val="32"/>
          <w:szCs w:val="32"/>
        </w:rPr>
      </w:pPr>
      <w:r>
        <w:rPr>
          <w:rFonts w:hint="eastAsia" w:ascii="仿宋_GB2312" w:eastAsia="仿宋_GB2312" w:cs="方正小标宋简体"/>
          <w:color w:val="auto"/>
          <w:kern w:val="2"/>
          <w:sz w:val="32"/>
          <w:szCs w:val="32"/>
        </w:rPr>
        <w:t>大峪河采区边缘要求距耕地岸坡的距离在20m以上，且靠近河岸边严禁垂直开采。开挖深度所形成的坡角控制在20°-25°范围内，且不得超过25°。</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二、年度控制采砂总量</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Ansi="宋体" w:cs="方正小标宋简体"/>
          <w:color w:val="auto"/>
          <w:sz w:val="32"/>
          <w:szCs w:val="32"/>
        </w:rPr>
        <w:t>采砂许可实行总量控制</w:t>
      </w:r>
      <w:r>
        <w:rPr>
          <w:rFonts w:hint="eastAsia" w:hAnsi="宋体" w:cs="方正小标宋简体"/>
          <w:color w:val="auto"/>
          <w:sz w:val="32"/>
          <w:szCs w:val="32"/>
        </w:rPr>
        <w:t>，根据《济源市河道采砂规划》(2019-2021年)的要求，</w:t>
      </w:r>
      <w:r>
        <w:rPr>
          <w:rFonts w:hint="eastAsia" w:hAnsi="宋体" w:cs="方正小标宋简体"/>
          <w:color w:val="auto"/>
          <w:sz w:val="32"/>
          <w:szCs w:val="32"/>
          <w:lang w:eastAsia="zh-CN"/>
        </w:rPr>
        <w:t>示范区</w:t>
      </w:r>
      <w:r>
        <w:rPr>
          <w:rFonts w:hint="eastAsia" w:hAnsi="宋体" w:cs="方正小标宋简体"/>
          <w:color w:val="auto"/>
          <w:sz w:val="32"/>
          <w:szCs w:val="32"/>
        </w:rPr>
        <w:t>年度采砂总量控制量为48.94万m</w:t>
      </w:r>
      <w:r>
        <w:rPr>
          <w:rFonts w:hint="eastAsia" w:ascii="宋体" w:hAnsi="宋体" w:eastAsia="宋体" w:cs="Times New Roman"/>
          <w:color w:val="auto"/>
          <w:sz w:val="32"/>
          <w:szCs w:val="32"/>
          <w:vertAlign w:val="superscript"/>
        </w:rPr>
        <w:t>3</w:t>
      </w:r>
      <w:r>
        <w:rPr>
          <w:rFonts w:hint="eastAsia" w:hAnsi="宋体" w:cs="方正小标宋简体"/>
          <w:color w:val="auto"/>
          <w:sz w:val="32"/>
          <w:szCs w:val="32"/>
        </w:rPr>
        <w:t>。202</w:t>
      </w:r>
      <w:r>
        <w:rPr>
          <w:rFonts w:hint="eastAsia" w:hAnsi="宋体" w:cs="方正小标宋简体"/>
          <w:color w:val="auto"/>
          <w:sz w:val="32"/>
          <w:szCs w:val="32"/>
          <w:lang w:val="en-US" w:eastAsia="zh-CN"/>
        </w:rPr>
        <w:t>1</w:t>
      </w:r>
      <w:r>
        <w:rPr>
          <w:rFonts w:hint="eastAsia" w:hAnsi="宋体" w:cs="方正小标宋简体"/>
          <w:color w:val="auto"/>
          <w:sz w:val="32"/>
          <w:szCs w:val="32"/>
        </w:rPr>
        <w:t>年度逢石河采区可开采砂石料约为33万m</w:t>
      </w:r>
      <w:r>
        <w:rPr>
          <w:rFonts w:hint="eastAsia" w:hAnsi="宋体" w:cs="方正小标宋简体"/>
          <w:color w:val="auto"/>
          <w:sz w:val="32"/>
          <w:szCs w:val="32"/>
          <w:vertAlign w:val="superscript"/>
        </w:rPr>
        <w:t>3</w:t>
      </w:r>
      <w:r>
        <w:rPr>
          <w:rFonts w:hint="eastAsia" w:hAnsi="宋体" w:cs="方正小标宋简体"/>
          <w:color w:val="auto"/>
          <w:sz w:val="32"/>
          <w:szCs w:val="32"/>
        </w:rPr>
        <w:t>，大峪河采区可开采砂石料约</w:t>
      </w:r>
      <w:r>
        <w:rPr>
          <w:rFonts w:hint="eastAsia" w:hAnsi="仿宋_GB2312" w:cs="仿宋_GB2312"/>
          <w:color w:val="auto"/>
          <w:sz w:val="32"/>
          <w:szCs w:val="32"/>
        </w:rPr>
        <w:t>为10.12</w:t>
      </w:r>
      <w:r>
        <w:rPr>
          <w:rFonts w:hint="eastAsia" w:hAnsi="宋体" w:cs="方正小标宋简体"/>
          <w:color w:val="auto"/>
          <w:sz w:val="32"/>
          <w:szCs w:val="32"/>
        </w:rPr>
        <w:t>万</w:t>
      </w:r>
      <w:r>
        <w:rPr>
          <w:rFonts w:hint="eastAsia" w:ascii="宋体" w:hAnsi="宋体"/>
          <w:color w:val="auto"/>
          <w:szCs w:val="21"/>
        </w:rPr>
        <w:t>m</w:t>
      </w:r>
      <w:r>
        <w:rPr>
          <w:rFonts w:hint="eastAsia" w:ascii="宋体" w:hAnsi="宋体"/>
          <w:color w:val="auto"/>
          <w:szCs w:val="21"/>
          <w:vertAlign w:val="superscript"/>
        </w:rPr>
        <w:t>3</w:t>
      </w:r>
      <w:r>
        <w:rPr>
          <w:rFonts w:hint="eastAsia" w:hAnsi="宋体" w:cs="方正小标宋简体"/>
          <w:color w:val="auto"/>
          <w:sz w:val="32"/>
          <w:szCs w:val="32"/>
          <w:lang w:val="en-US" w:eastAsia="zh-CN"/>
        </w:rPr>
        <w:t>（2020年大峪河未开采，2021年可以突破年度</w:t>
      </w:r>
      <w:r>
        <w:rPr>
          <w:rFonts w:hint="eastAsia" w:ascii="仿宋_GB2312" w:hAnsi="宋体" w:eastAsia="仿宋_GB2312" w:cs="方正小标宋简体"/>
          <w:color w:val="auto"/>
          <w:sz w:val="32"/>
          <w:szCs w:val="32"/>
        </w:rPr>
        <w:t>采砂控制量</w:t>
      </w:r>
      <w:r>
        <w:rPr>
          <w:rFonts w:hint="eastAsia" w:hAnsi="宋体" w:cs="方正小标宋简体"/>
          <w:color w:val="auto"/>
          <w:sz w:val="32"/>
          <w:szCs w:val="32"/>
          <w:lang w:val="en-US" w:eastAsia="zh-CN"/>
        </w:rPr>
        <w:t>）</w:t>
      </w:r>
      <w:r>
        <w:rPr>
          <w:rFonts w:hint="eastAsia" w:hAnsi="宋体" w:cs="方正小标宋简体"/>
          <w:color w:val="auto"/>
          <w:sz w:val="32"/>
          <w:szCs w:val="32"/>
        </w:rPr>
        <w:t>。202</w:t>
      </w:r>
      <w:r>
        <w:rPr>
          <w:rFonts w:hint="eastAsia" w:hAnsi="宋体" w:cs="方正小标宋简体"/>
          <w:color w:val="auto"/>
          <w:sz w:val="32"/>
          <w:szCs w:val="32"/>
          <w:lang w:val="en-US" w:eastAsia="zh-CN"/>
        </w:rPr>
        <w:t>1</w:t>
      </w:r>
      <w:r>
        <w:rPr>
          <w:rFonts w:hint="eastAsia" w:hAnsi="宋体" w:cs="方正小标宋简体"/>
          <w:color w:val="auto"/>
          <w:sz w:val="32"/>
          <w:szCs w:val="32"/>
        </w:rPr>
        <w:t>年度采砂控制数量为不超过43.12万m</w:t>
      </w:r>
      <w:r>
        <w:rPr>
          <w:rFonts w:hint="eastAsia" w:hAnsi="宋体" w:cs="方正小标宋简体"/>
          <w:color w:val="auto"/>
          <w:sz w:val="32"/>
          <w:szCs w:val="32"/>
          <w:vertAlign w:val="superscript"/>
        </w:rPr>
        <w:t>3</w:t>
      </w:r>
      <w:r>
        <w:rPr>
          <w:rFonts w:hint="eastAsia" w:hAnsi="宋体" w:cs="方正小标宋简体"/>
          <w:color w:val="auto"/>
          <w:sz w:val="32"/>
          <w:szCs w:val="32"/>
        </w:rPr>
        <w:t>。</w:t>
      </w:r>
    </w:p>
    <w:p>
      <w:pPr>
        <w:pStyle w:val="11"/>
        <w:keepNext w:val="0"/>
        <w:keepLines w:val="0"/>
        <w:pageBreakBefore w:val="0"/>
        <w:kinsoku/>
        <w:wordWrap/>
        <w:overflowPunct/>
        <w:topLinePunct w:val="0"/>
        <w:autoSpaceDE/>
        <w:autoSpaceDN/>
        <w:bidi w:val="0"/>
        <w:adjustRightInd/>
        <w:snapToGrid/>
        <w:spacing w:line="560" w:lineRule="exact"/>
        <w:ind w:firstLine="467" w:firstLineChars="155"/>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三、禁采期、可采期</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hint="eastAsia" w:eastAsia="楷体_GB2312"/>
          <w:lang w:eastAsia="zh-CN"/>
        </w:rPr>
      </w:pPr>
      <w:r>
        <w:rPr>
          <w:rFonts w:hint="eastAsia" w:ascii="楷体_GB2312" w:hAnsi="楷体_GB2312" w:eastAsia="楷体_GB2312" w:cs="楷体_GB2312"/>
          <w:b/>
          <w:bCs/>
          <w:color w:val="auto"/>
          <w:sz w:val="32"/>
          <w:szCs w:val="32"/>
        </w:rPr>
        <w:t>（一）禁采期</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hAnsi="宋体" w:cs="方正小标宋简体"/>
          <w:color w:val="auto"/>
          <w:sz w:val="32"/>
          <w:szCs w:val="32"/>
          <w:lang w:val="en-US" w:eastAsia="zh-CN"/>
        </w:rPr>
      </w:pPr>
      <w:r>
        <w:rPr>
          <w:rFonts w:hint="eastAsia" w:hAnsi="宋体" w:cs="方正小标宋简体"/>
          <w:color w:val="auto"/>
          <w:sz w:val="32"/>
          <w:szCs w:val="32"/>
          <w:lang w:eastAsia="zh-CN"/>
        </w:rPr>
        <w:t>（</w:t>
      </w:r>
      <w:r>
        <w:rPr>
          <w:rFonts w:hint="eastAsia" w:hAnsi="宋体" w:cs="方正小标宋简体"/>
          <w:color w:val="auto"/>
          <w:sz w:val="32"/>
          <w:szCs w:val="32"/>
          <w:lang w:val="en-US" w:eastAsia="zh-CN"/>
        </w:rPr>
        <w:t>1</w:t>
      </w:r>
      <w:r>
        <w:rPr>
          <w:rFonts w:hint="eastAsia" w:hAnsi="宋体" w:cs="方正小标宋简体"/>
          <w:color w:val="auto"/>
          <w:sz w:val="32"/>
          <w:szCs w:val="32"/>
          <w:lang w:eastAsia="zh-CN"/>
        </w:rPr>
        <w:t>）主汛期时段，每年的</w:t>
      </w:r>
      <w:r>
        <w:rPr>
          <w:rFonts w:hint="eastAsia" w:hAnsi="宋体" w:cs="方正小标宋简体"/>
          <w:color w:val="auto"/>
          <w:sz w:val="32"/>
          <w:szCs w:val="32"/>
          <w:lang w:val="en-US" w:eastAsia="zh-CN"/>
        </w:rPr>
        <w:t>6月15日至8月20日；</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hAnsi="宋体" w:cs="方正小标宋简体"/>
          <w:color w:val="auto"/>
          <w:sz w:val="32"/>
          <w:szCs w:val="32"/>
          <w:lang w:val="en-US" w:eastAsia="zh-CN"/>
        </w:rPr>
      </w:pPr>
      <w:r>
        <w:rPr>
          <w:rFonts w:hint="eastAsia" w:hAnsi="宋体" w:cs="方正小标宋简体"/>
          <w:color w:val="auto"/>
          <w:sz w:val="32"/>
          <w:szCs w:val="32"/>
          <w:lang w:val="en-US" w:eastAsia="zh-CN"/>
        </w:rPr>
        <w:t>（2）河道水位达到或者超过警戒水位时段；</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hAnsi="宋体" w:cs="方正小标宋简体"/>
          <w:color w:val="auto"/>
          <w:sz w:val="32"/>
          <w:szCs w:val="32"/>
          <w:lang w:val="en-US" w:eastAsia="zh-CN"/>
        </w:rPr>
        <w:t>（3）水库水位达到或者超过汛期限制水位时段。</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0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（二）可采期</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hAnsi="宋体" w:cs="方正小标宋简体"/>
          <w:color w:val="auto"/>
          <w:sz w:val="32"/>
          <w:szCs w:val="32"/>
        </w:rPr>
        <w:t>禁采期外的时段皆为可采期。</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四、采砂许可及竞拍要求</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hAnsi="宋体" w:cs="方正小标宋简体"/>
          <w:color w:val="auto"/>
          <w:sz w:val="32"/>
          <w:szCs w:val="32"/>
        </w:rPr>
        <w:t>1、根据《中华人民共和国水法》规定，河道采砂实行许可制度，采砂申请人向</w:t>
      </w:r>
      <w:r>
        <w:rPr>
          <w:rFonts w:hint="eastAsia" w:hAnsi="宋体" w:cs="方正小标宋简体"/>
          <w:color w:val="auto"/>
          <w:sz w:val="32"/>
          <w:szCs w:val="32"/>
          <w:lang w:eastAsia="zh-CN"/>
        </w:rPr>
        <w:t>示范区水利局</w:t>
      </w:r>
      <w:r>
        <w:rPr>
          <w:rFonts w:hint="eastAsia" w:hAnsi="宋体" w:cs="方正小标宋简体"/>
          <w:color w:val="auto"/>
          <w:sz w:val="32"/>
          <w:szCs w:val="32"/>
        </w:rPr>
        <w:t>提出采砂许可申请，依法领取采砂许可证后，取得采砂权。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2"/>
        <w:jc w:val="left"/>
        <w:textAlignment w:val="auto"/>
        <w:rPr>
          <w:rFonts w:ascii="仿宋_GB2312" w:hAnsi="宋体" w:eastAsia="仿宋_GB2312" w:cs="方正小标宋简体"/>
          <w:color w:val="auto"/>
          <w:sz w:val="32"/>
          <w:szCs w:val="32"/>
        </w:rPr>
      </w:pPr>
      <w:r>
        <w:rPr>
          <w:rFonts w:hint="eastAsia" w:ascii="仿宋_GB2312" w:hAnsi="宋体" w:eastAsia="仿宋_GB2312" w:cs="方正小标宋简体"/>
          <w:color w:val="auto"/>
          <w:sz w:val="32"/>
          <w:szCs w:val="32"/>
        </w:rPr>
        <w:t>2、根据市政府〔20</w:t>
      </w:r>
      <w:r>
        <w:rPr>
          <w:rFonts w:hint="eastAsia" w:ascii="仿宋_GB2312" w:hAnsi="宋体" w:eastAsia="仿宋_GB2312" w:cs="方正小标宋简体"/>
          <w:color w:val="auto"/>
          <w:sz w:val="32"/>
          <w:szCs w:val="32"/>
          <w:lang w:val="en-US" w:eastAsia="zh-CN"/>
        </w:rPr>
        <w:t>20</w:t>
      </w:r>
      <w:r>
        <w:rPr>
          <w:rFonts w:hint="eastAsia" w:ascii="仿宋_GB2312" w:hAnsi="宋体" w:eastAsia="仿宋_GB2312" w:cs="方正小标宋简体"/>
          <w:color w:val="auto"/>
          <w:sz w:val="32"/>
          <w:szCs w:val="32"/>
        </w:rPr>
        <w:t>〕</w:t>
      </w:r>
      <w:r>
        <w:rPr>
          <w:rFonts w:hint="eastAsia" w:ascii="仿宋_GB2312" w:hAnsi="宋体" w:eastAsia="仿宋_GB2312" w:cs="方正小标宋简体"/>
          <w:color w:val="auto"/>
          <w:sz w:val="32"/>
          <w:szCs w:val="32"/>
          <w:lang w:val="en-US" w:eastAsia="zh-CN"/>
        </w:rPr>
        <w:t>23</w:t>
      </w:r>
      <w:bookmarkStart w:id="0" w:name="_GoBack"/>
      <w:bookmarkEnd w:id="0"/>
      <w:r>
        <w:rPr>
          <w:rFonts w:hint="eastAsia" w:ascii="仿宋_GB2312" w:hAnsi="宋体" w:eastAsia="仿宋_GB2312" w:cs="方正小标宋简体"/>
          <w:color w:val="auto"/>
          <w:sz w:val="32"/>
          <w:szCs w:val="32"/>
        </w:rPr>
        <w:t>号常务会议纪要，决定202</w:t>
      </w:r>
      <w:r>
        <w:rPr>
          <w:rFonts w:hint="eastAsia" w:ascii="仿宋_GB2312" w:hAnsi="宋体" w:eastAsia="仿宋_GB2312" w:cs="方正小标宋简体"/>
          <w:color w:val="auto"/>
          <w:sz w:val="32"/>
          <w:szCs w:val="32"/>
          <w:lang w:val="en-US" w:eastAsia="zh-CN"/>
        </w:rPr>
        <w:t>1</w:t>
      </w:r>
      <w:r>
        <w:rPr>
          <w:rFonts w:hint="eastAsia" w:ascii="仿宋_GB2312" w:hAnsi="宋体" w:eastAsia="仿宋_GB2312" w:cs="方正小标宋简体"/>
          <w:color w:val="auto"/>
          <w:sz w:val="32"/>
          <w:szCs w:val="32"/>
        </w:rPr>
        <w:t>年河道采砂权通过公开拍卖方式取得,优先选择信誉好、规模大、河道平整能力强的企业从事采砂活动，同时鼓励我市投融资公司依法积极参与竞争经营。</w:t>
      </w:r>
      <w:r>
        <w:rPr>
          <w:rFonts w:hint="eastAsia" w:ascii="仿宋_GB2312" w:hAnsi="宋体" w:eastAsia="仿宋_GB2312" w:cs="方正小标宋简体"/>
          <w:color w:val="auto"/>
          <w:sz w:val="32"/>
          <w:szCs w:val="32"/>
          <w:lang w:eastAsia="zh-CN"/>
        </w:rPr>
        <w:t>由</w:t>
      </w:r>
      <w:r>
        <w:rPr>
          <w:rFonts w:hint="eastAsia" w:ascii="仿宋_GB2312" w:hAnsi="仿宋_GB2312" w:eastAsia="仿宋_GB2312" w:cs="仿宋_GB2312"/>
          <w:color w:val="auto"/>
          <w:sz w:val="32"/>
          <w:szCs w:val="32"/>
          <w:lang w:eastAsia="zh-CN"/>
        </w:rPr>
        <w:t>示范区水利局</w:t>
      </w:r>
      <w:r>
        <w:rPr>
          <w:rFonts w:hint="eastAsia" w:ascii="仿宋_GB2312" w:hAnsi="宋体" w:eastAsia="仿宋_GB2312" w:cs="方正小标宋简体"/>
          <w:color w:val="auto"/>
          <w:sz w:val="32"/>
          <w:szCs w:val="32"/>
        </w:rPr>
        <w:t>委托有资质的拍卖公司制定具体拍卖规则，办理拍卖有关工作。</w:t>
      </w:r>
      <w:r>
        <w:rPr>
          <w:rFonts w:hint="eastAsia" w:ascii="仿宋_GB2312" w:hAnsi="宋体" w:eastAsia="仿宋_GB2312" w:cs="方正小标宋简体"/>
          <w:bCs/>
          <w:color w:val="auto"/>
          <w:sz w:val="32"/>
          <w:szCs w:val="32"/>
        </w:rPr>
        <w:t>参拍企业资</w:t>
      </w:r>
      <w:r>
        <w:rPr>
          <w:rFonts w:hint="eastAsia" w:ascii="仿宋_GB2312" w:hAnsi="宋体" w:eastAsia="仿宋_GB2312" w:cs="方正小标宋简体"/>
          <w:bCs/>
          <w:color w:val="auto"/>
          <w:sz w:val="32"/>
          <w:szCs w:val="32"/>
          <w:lang w:eastAsia="zh-CN"/>
        </w:rPr>
        <w:t>由</w:t>
      </w:r>
      <w:r>
        <w:rPr>
          <w:rFonts w:hint="eastAsia" w:ascii="仿宋_GB2312" w:hAnsi="仿宋_GB2312" w:eastAsia="仿宋_GB2312" w:cs="仿宋_GB2312"/>
          <w:color w:val="auto"/>
          <w:sz w:val="32"/>
          <w:szCs w:val="32"/>
          <w:lang w:eastAsia="zh-CN"/>
        </w:rPr>
        <w:t>示范区水利局</w:t>
      </w:r>
      <w:r>
        <w:rPr>
          <w:rFonts w:hint="eastAsia" w:ascii="仿宋_GB2312" w:hAnsi="宋体" w:eastAsia="仿宋_GB2312" w:cs="方正小标宋简体"/>
          <w:bCs/>
          <w:color w:val="auto"/>
          <w:sz w:val="32"/>
          <w:szCs w:val="32"/>
        </w:rPr>
        <w:t>严格审查,拍卖底价委托有关机构评估后确定</w:t>
      </w:r>
      <w:r>
        <w:rPr>
          <w:rFonts w:hint="eastAsia" w:ascii="仿宋_GB2312" w:hAnsi="宋体" w:eastAsia="仿宋_GB2312" w:cs="方正小标宋简体"/>
          <w:bCs/>
          <w:color w:val="auto"/>
          <w:sz w:val="32"/>
          <w:szCs w:val="32"/>
          <w:lang w:eastAsia="zh-CN"/>
        </w:rPr>
        <w:t>，</w:t>
      </w:r>
      <w:r>
        <w:rPr>
          <w:rFonts w:hint="eastAsia" w:ascii="仿宋_GB2312" w:hAnsi="宋体" w:eastAsia="仿宋_GB2312" w:cs="方正小标宋简体"/>
          <w:color w:val="auto"/>
          <w:sz w:val="32"/>
          <w:szCs w:val="32"/>
        </w:rPr>
        <w:t>参与河道采砂权拍卖的企业资格设置见附件</w:t>
      </w:r>
      <w:r>
        <w:rPr>
          <w:rFonts w:hint="eastAsia" w:ascii="仿宋_GB2312" w:hAnsi="宋体" w:eastAsia="仿宋_GB2312" w:cs="方正小标宋简体"/>
          <w:color w:val="auto"/>
          <w:sz w:val="32"/>
          <w:szCs w:val="32"/>
          <w:lang w:val="en-US" w:eastAsia="zh-CN"/>
        </w:rPr>
        <w:t>3</w:t>
      </w:r>
      <w:r>
        <w:rPr>
          <w:rFonts w:hint="eastAsia" w:ascii="仿宋_GB2312" w:hAnsi="宋体" w:eastAsia="仿宋_GB2312" w:cs="方正小标宋简体"/>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4"/>
        <w:jc w:val="left"/>
        <w:textAlignment w:val="auto"/>
        <w:rPr>
          <w:color w:val="auto"/>
          <w:sz w:val="32"/>
          <w:szCs w:val="32"/>
        </w:rPr>
      </w:pPr>
      <w:r>
        <w:rPr>
          <w:rFonts w:hint="eastAsia" w:ascii="仿宋_GB2312" w:hAnsi="宋体" w:eastAsia="仿宋_GB2312" w:cs="方正小标宋简体"/>
          <w:color w:val="auto"/>
          <w:sz w:val="32"/>
          <w:szCs w:val="32"/>
        </w:rPr>
        <w:t>3、参拍企业</w:t>
      </w:r>
      <w:r>
        <w:rPr>
          <w:rFonts w:ascii="仿宋_GB2312" w:hAnsi="宋体" w:eastAsia="仿宋_GB2312" w:cs="方正小标宋简体"/>
          <w:color w:val="auto"/>
          <w:sz w:val="32"/>
          <w:szCs w:val="32"/>
        </w:rPr>
        <w:t>竞得开采权后，</w:t>
      </w:r>
      <w:r>
        <w:rPr>
          <w:rFonts w:hint="eastAsia" w:ascii="仿宋_GB2312" w:hAnsi="宋体" w:eastAsia="仿宋_GB2312" w:cs="方正小标宋简体"/>
          <w:color w:val="auto"/>
          <w:sz w:val="32"/>
          <w:szCs w:val="32"/>
        </w:rPr>
        <w:t>在规定时间内缴纳有关费用、达到具备河道采砂许可证办理的法定条件、符合河南省水利厅</w:t>
      </w:r>
      <w:r>
        <w:rPr>
          <w:rFonts w:ascii="仿宋_GB2312" w:hAnsi="宋体" w:eastAsia="仿宋_GB2312" w:cs="方正小标宋简体"/>
          <w:color w:val="auto"/>
          <w:sz w:val="32"/>
          <w:szCs w:val="32"/>
        </w:rPr>
        <w:t>《河南省河道采砂现场管理暂行规定》</w:t>
      </w:r>
      <w:r>
        <w:rPr>
          <w:rFonts w:hint="eastAsia" w:ascii="仿宋_GB2312" w:hAnsi="宋体" w:eastAsia="仿宋_GB2312" w:cs="方正小标宋简体"/>
          <w:color w:val="auto"/>
          <w:sz w:val="32"/>
          <w:szCs w:val="32"/>
        </w:rPr>
        <w:t>要求、与</w:t>
      </w:r>
      <w:r>
        <w:rPr>
          <w:rFonts w:hint="eastAsia" w:ascii="仿宋_GB2312" w:hAnsi="仿宋_GB2312" w:eastAsia="仿宋_GB2312" w:cs="仿宋_GB2312"/>
          <w:color w:val="auto"/>
          <w:sz w:val="32"/>
          <w:szCs w:val="32"/>
          <w:lang w:eastAsia="zh-CN"/>
        </w:rPr>
        <w:t>示范区水利局</w:t>
      </w:r>
      <w:r>
        <w:rPr>
          <w:rFonts w:hint="eastAsia" w:ascii="仿宋_GB2312" w:hAnsi="宋体" w:eastAsia="仿宋_GB2312" w:cs="方正小标宋简体"/>
          <w:color w:val="auto"/>
          <w:sz w:val="32"/>
          <w:szCs w:val="32"/>
        </w:rPr>
        <w:t>签订河道采砂开采权合同及河道采砂监管承诺书，持相关资料到</w:t>
      </w:r>
      <w:r>
        <w:rPr>
          <w:rFonts w:hint="eastAsia" w:ascii="仿宋_GB2312" w:hAnsi="宋体" w:eastAsia="仿宋_GB2312" w:cs="方正小标宋简体"/>
          <w:color w:val="auto"/>
          <w:sz w:val="32"/>
          <w:szCs w:val="32"/>
          <w:lang w:eastAsia="zh-CN"/>
        </w:rPr>
        <w:t>示范区</w:t>
      </w:r>
      <w:r>
        <w:rPr>
          <w:rFonts w:hint="eastAsia" w:ascii="仿宋_GB2312" w:hAnsi="宋体" w:eastAsia="仿宋_GB2312" w:cs="方正小标宋简体"/>
          <w:color w:val="auto"/>
          <w:sz w:val="32"/>
          <w:szCs w:val="32"/>
        </w:rPr>
        <w:t>行政服务中心申请</w:t>
      </w:r>
      <w:r>
        <w:rPr>
          <w:rFonts w:ascii="仿宋_GB2312" w:hAnsi="宋体" w:eastAsia="仿宋_GB2312" w:cs="方正小标宋简体"/>
          <w:color w:val="auto"/>
          <w:sz w:val="32"/>
          <w:szCs w:val="32"/>
        </w:rPr>
        <w:t>办理采砂许可证</w:t>
      </w:r>
      <w:r>
        <w:rPr>
          <w:rFonts w:hint="eastAsia" w:ascii="仿宋_GB2312" w:hAnsi="宋体" w:eastAsia="仿宋_GB2312" w:cs="方正小标宋简体"/>
          <w:color w:val="auto"/>
          <w:sz w:val="32"/>
          <w:szCs w:val="32"/>
          <w:lang w:eastAsia="zh-CN"/>
        </w:rPr>
        <w:t>（</w:t>
      </w:r>
      <w:r>
        <w:rPr>
          <w:rFonts w:hint="eastAsia" w:ascii="仿宋_GB2312" w:hAnsi="宋体" w:eastAsia="仿宋_GB2312" w:cs="方正小标宋简体"/>
          <w:color w:val="auto"/>
          <w:sz w:val="32"/>
          <w:szCs w:val="32"/>
        </w:rPr>
        <w:t>见附件</w:t>
      </w:r>
      <w:r>
        <w:rPr>
          <w:rFonts w:hint="eastAsia" w:ascii="仿宋_GB2312" w:hAnsi="宋体" w:eastAsia="仿宋_GB2312" w:cs="方正小标宋简体"/>
          <w:color w:val="auto"/>
          <w:sz w:val="32"/>
          <w:szCs w:val="32"/>
          <w:lang w:val="en-US" w:eastAsia="zh-CN"/>
        </w:rPr>
        <w:t>4</w:t>
      </w:r>
      <w:r>
        <w:rPr>
          <w:rFonts w:hint="eastAsia" w:ascii="仿宋_GB2312" w:hAnsi="宋体" w:eastAsia="仿宋_GB2312" w:cs="方正小标宋简体"/>
          <w:color w:val="auto"/>
          <w:sz w:val="32"/>
          <w:szCs w:val="32"/>
          <w:lang w:eastAsia="zh-CN"/>
        </w:rPr>
        <w:t>）</w:t>
      </w:r>
      <w:r>
        <w:rPr>
          <w:rFonts w:hint="eastAsia" w:ascii="仿宋_GB2312" w:hAnsi="宋体" w:eastAsia="仿宋_GB2312" w:cs="方正小标宋简体"/>
          <w:color w:val="auto"/>
          <w:sz w:val="32"/>
          <w:szCs w:val="32"/>
        </w:rPr>
        <w:t>。</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ascii="仿宋_GB2312" w:hAnsi="宋体" w:eastAsia="仿宋_GB2312" w:cs="方正小标宋简体"/>
          <w:color w:val="auto"/>
          <w:kern w:val="2"/>
          <w:sz w:val="32"/>
          <w:szCs w:val="32"/>
          <w:lang w:val="en-US" w:eastAsia="zh-CN" w:bidi="ar-SA"/>
        </w:rPr>
        <w:t>4、</w:t>
      </w:r>
      <w:r>
        <w:rPr>
          <w:rFonts w:hint="eastAsia" w:hAnsi="宋体" w:cs="方正小标宋简体"/>
          <w:color w:val="auto"/>
          <w:sz w:val="32"/>
          <w:szCs w:val="32"/>
        </w:rPr>
        <w:t>竞得企业在规定时间内不申请办理采砂许可证或因自身原因不能取得采砂许可证的，丧失采砂权，所交费用上缴财政不予退还，所拍得的采砂权另行组织拍卖。</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bCs/>
          <w:color w:val="auto"/>
          <w:sz w:val="32"/>
          <w:szCs w:val="32"/>
        </w:rPr>
      </w:pPr>
      <w:r>
        <w:rPr>
          <w:rFonts w:hint="eastAsia" w:hAnsi="宋体" w:cs="方正小标宋简体"/>
          <w:color w:val="auto"/>
          <w:sz w:val="32"/>
          <w:szCs w:val="32"/>
        </w:rPr>
        <w:t>5、</w:t>
      </w:r>
      <w:r>
        <w:rPr>
          <w:rFonts w:hint="eastAsia" w:hAnsi="宋体" w:cs="方正小标宋简体"/>
          <w:bCs/>
          <w:color w:val="auto"/>
          <w:sz w:val="32"/>
          <w:szCs w:val="32"/>
        </w:rPr>
        <w:t>拍卖出让的采砂权为１年，自河道采砂许可证颁发之日算起。</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hAnsi="宋体" w:cs="方正小标宋简体"/>
          <w:color w:val="auto"/>
          <w:sz w:val="32"/>
          <w:szCs w:val="32"/>
        </w:rPr>
        <w:t>6、竞得企业与实际采砂企业须为同一企业，不得将采砂权转卖、转包、租赁或以其他方式转让。违反上述规定的，取消竞得企业采砂资格，吊销采砂许可证，已缴纳的费用不予退还，同时列入不良记录档案，下年度不得参与竞拍。</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right="105" w:firstLine="640"/>
        <w:textAlignment w:val="auto"/>
        <w:rPr>
          <w:rFonts w:ascii="仿宋_GB2312" w:eastAsia="仿宋_GB2312"/>
          <w:color w:val="auto"/>
          <w:sz w:val="32"/>
          <w:szCs w:val="32"/>
        </w:rPr>
      </w:pPr>
      <w:r>
        <w:rPr>
          <w:rFonts w:hint="eastAsia" w:ascii="仿宋_GB2312" w:eastAsia="仿宋_GB2312" w:cs="方正小标宋简体"/>
          <w:color w:val="auto"/>
          <w:kern w:val="2"/>
          <w:sz w:val="32"/>
          <w:szCs w:val="32"/>
        </w:rPr>
        <w:t>7、</w:t>
      </w:r>
      <w:r>
        <w:rPr>
          <w:rFonts w:hint="eastAsia" w:ascii="仿宋_GB2312" w:eastAsia="仿宋_GB2312"/>
          <w:color w:val="auto"/>
          <w:sz w:val="32"/>
          <w:szCs w:val="32"/>
        </w:rPr>
        <w:t>河道采砂权拍卖收入</w:t>
      </w:r>
      <w:r>
        <w:rPr>
          <w:rFonts w:hint="eastAsia" w:ascii="仿宋_GB2312" w:eastAsia="仿宋_GB2312"/>
          <w:color w:val="auto"/>
          <w:sz w:val="32"/>
          <w:szCs w:val="32"/>
          <w:lang w:eastAsia="zh-CN"/>
        </w:rPr>
        <w:t>全额</w:t>
      </w:r>
      <w:r>
        <w:rPr>
          <w:rFonts w:hint="eastAsia" w:ascii="仿宋_GB2312" w:eastAsia="仿宋_GB2312"/>
          <w:color w:val="auto"/>
          <w:sz w:val="32"/>
          <w:szCs w:val="32"/>
        </w:rPr>
        <w:t>缴入</w:t>
      </w:r>
      <w:r>
        <w:rPr>
          <w:rFonts w:hint="eastAsia" w:ascii="仿宋_GB2312" w:eastAsia="仿宋_GB2312"/>
          <w:color w:val="auto"/>
          <w:sz w:val="32"/>
          <w:szCs w:val="32"/>
          <w:lang w:eastAsia="zh-CN"/>
        </w:rPr>
        <w:t>示范区</w:t>
      </w:r>
      <w:r>
        <w:rPr>
          <w:rFonts w:hint="eastAsia" w:ascii="仿宋_GB2312" w:eastAsia="仿宋_GB2312"/>
          <w:color w:val="auto"/>
          <w:sz w:val="32"/>
          <w:szCs w:val="32"/>
        </w:rPr>
        <w:t>财政，用于河道采砂管理、协调及河道治理等相关支出。</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right="105" w:firstLine="640"/>
        <w:textAlignment w:val="auto"/>
        <w:rPr>
          <w:rFonts w:ascii="仿宋_GB2312" w:eastAsia="仿宋_GB2312" w:cs="方正小标宋简体"/>
          <w:color w:val="auto"/>
          <w:kern w:val="2"/>
          <w:sz w:val="32"/>
          <w:szCs w:val="32"/>
        </w:rPr>
      </w:pPr>
      <w:r>
        <w:rPr>
          <w:rFonts w:hint="eastAsia" w:cs="方正小标宋简体"/>
          <w:color w:val="auto"/>
          <w:sz w:val="32"/>
          <w:szCs w:val="32"/>
        </w:rPr>
        <w:t>8</w:t>
      </w:r>
      <w:r>
        <w:rPr>
          <w:rFonts w:hint="eastAsia" w:ascii="仿宋_GB2312" w:eastAsia="仿宋_GB2312" w:cs="方正小标宋简体"/>
          <w:color w:val="auto"/>
          <w:kern w:val="2"/>
          <w:sz w:val="32"/>
          <w:szCs w:val="32"/>
        </w:rPr>
        <w:t>、采砂企业在采砂过程中如有违反《中华人民共和国防洪法》《中华人民共和国河道管理条例》等法律法规规定，受到相关部门行政或刑事处罚的，</w:t>
      </w:r>
      <w:r>
        <w:rPr>
          <w:rFonts w:hint="eastAsia" w:ascii="仿宋_GB2312" w:hAnsi="仿宋_GB2312" w:eastAsia="仿宋_GB2312" w:cs="仿宋_GB2312"/>
          <w:color w:val="auto"/>
          <w:sz w:val="32"/>
          <w:szCs w:val="32"/>
          <w:lang w:eastAsia="zh-CN"/>
        </w:rPr>
        <w:t>示范区水利局</w:t>
      </w:r>
      <w:r>
        <w:rPr>
          <w:rFonts w:hint="eastAsia" w:ascii="仿宋_GB2312" w:eastAsia="仿宋_GB2312" w:cs="方正小标宋简体"/>
          <w:color w:val="auto"/>
          <w:kern w:val="2"/>
          <w:sz w:val="32"/>
          <w:szCs w:val="32"/>
        </w:rPr>
        <w:t>有权终止采砂权，拍卖费用不予退还。</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right="105" w:firstLine="640"/>
        <w:textAlignment w:val="auto"/>
        <w:rPr>
          <w:rFonts w:ascii="仿宋_GB2312" w:hAnsi="微软雅黑" w:eastAsia="仿宋_GB2312"/>
          <w:bCs/>
          <w:color w:val="auto"/>
          <w:sz w:val="32"/>
          <w:szCs w:val="32"/>
        </w:rPr>
      </w:pPr>
      <w:r>
        <w:rPr>
          <w:rFonts w:hint="eastAsia" w:ascii="仿宋_GB2312" w:eastAsia="仿宋_GB2312" w:cs="方正小标宋简体"/>
          <w:color w:val="auto"/>
          <w:kern w:val="2"/>
          <w:sz w:val="32"/>
          <w:szCs w:val="32"/>
        </w:rPr>
        <w:t>9、《</w:t>
      </w:r>
      <w:r>
        <w:rPr>
          <w:rFonts w:hint="eastAsia" w:ascii="仿宋_GB2312" w:hAnsi="微软雅黑" w:eastAsia="仿宋_GB2312"/>
          <w:bCs/>
          <w:color w:val="auto"/>
          <w:sz w:val="32"/>
          <w:szCs w:val="32"/>
        </w:rPr>
        <w:t>济源市河道采砂规划》由具有相应资质的机构编制，由于地质情况的复杂性和自然环境的变化影响等因素，开采权出让的技术资料与可采区的实际情况可能有一定出入。参拍企业在参拍前应仔细勘查采砂现场，认真了解相关情况、阅读相关资料，充分评估投资风险。参拍企业参加竞拍，即视为对开采权现状和出让公告已完全认可并自愿承担所有风险，一旦竞得并成为开采权人，不得以任何理由向</w:t>
      </w:r>
      <w:r>
        <w:rPr>
          <w:rFonts w:hint="eastAsia" w:ascii="仿宋_GB2312" w:hAnsi="仿宋_GB2312" w:eastAsia="仿宋_GB2312" w:cs="仿宋_GB2312"/>
          <w:color w:val="auto"/>
          <w:sz w:val="32"/>
          <w:szCs w:val="32"/>
          <w:lang w:eastAsia="zh-CN"/>
        </w:rPr>
        <w:t>示范区水利局</w:t>
      </w:r>
      <w:r>
        <w:rPr>
          <w:rFonts w:hint="eastAsia" w:ascii="仿宋_GB2312" w:hAnsi="微软雅黑" w:eastAsia="仿宋_GB2312"/>
          <w:bCs/>
          <w:color w:val="auto"/>
          <w:sz w:val="32"/>
          <w:szCs w:val="32"/>
        </w:rPr>
        <w:t>提出变更、退款、索赔、延长开采期等要求。</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五、开采深度和作业方式</w:t>
      </w:r>
    </w:p>
    <w:p>
      <w:pPr>
        <w:pStyle w:val="11"/>
        <w:keepNext w:val="0"/>
        <w:keepLines w:val="0"/>
        <w:pageBreakBefore w:val="0"/>
        <w:kinsoku/>
        <w:wordWrap/>
        <w:overflowPunct/>
        <w:topLinePunct w:val="0"/>
        <w:autoSpaceDE/>
        <w:autoSpaceDN/>
        <w:bidi w:val="0"/>
        <w:adjustRightInd/>
        <w:snapToGrid/>
        <w:spacing w:line="560" w:lineRule="exact"/>
        <w:ind w:firstLine="604"/>
        <w:textAlignment w:val="auto"/>
        <w:rPr>
          <w:color w:val="auto"/>
          <w:sz w:val="32"/>
          <w:szCs w:val="32"/>
        </w:rPr>
      </w:pPr>
      <w:r>
        <w:rPr>
          <w:rFonts w:hint="eastAsia" w:hAnsi="宋体" w:cs="方正小标宋简体"/>
          <w:b/>
          <w:bCs/>
          <w:color w:val="auto"/>
          <w:sz w:val="32"/>
          <w:szCs w:val="32"/>
        </w:rPr>
        <w:t>1、</w:t>
      </w:r>
      <w:r>
        <w:rPr>
          <w:rFonts w:hint="eastAsia"/>
          <w:b/>
          <w:bCs/>
          <w:color w:val="auto"/>
          <w:sz w:val="32"/>
          <w:szCs w:val="32"/>
        </w:rPr>
        <w:t>开采深度：</w:t>
      </w:r>
      <w:r>
        <w:rPr>
          <w:rFonts w:hint="eastAsia"/>
          <w:color w:val="auto"/>
          <w:sz w:val="32"/>
          <w:szCs w:val="32"/>
        </w:rPr>
        <w:t>以自然河床为基准，采砂深度不得超过2米。</w:t>
      </w:r>
    </w:p>
    <w:p>
      <w:pPr>
        <w:pStyle w:val="11"/>
        <w:keepNext w:val="0"/>
        <w:keepLines w:val="0"/>
        <w:pageBreakBefore w:val="0"/>
        <w:kinsoku/>
        <w:wordWrap/>
        <w:overflowPunct/>
        <w:topLinePunct w:val="0"/>
        <w:autoSpaceDE/>
        <w:autoSpaceDN/>
        <w:bidi w:val="0"/>
        <w:adjustRightInd/>
        <w:snapToGrid/>
        <w:spacing w:line="560" w:lineRule="exact"/>
        <w:ind w:firstLine="604"/>
        <w:textAlignment w:val="auto"/>
        <w:rPr>
          <w:rFonts w:hint="eastAsia" w:ascii="黑体" w:hAnsi="黑体" w:eastAsia="黑体" w:cs="方正小标宋简体"/>
          <w:color w:val="auto"/>
          <w:sz w:val="32"/>
          <w:szCs w:val="32"/>
        </w:rPr>
      </w:pPr>
      <w:r>
        <w:rPr>
          <w:rFonts w:hint="eastAsia"/>
          <w:b/>
          <w:color w:val="auto"/>
          <w:sz w:val="32"/>
          <w:szCs w:val="32"/>
        </w:rPr>
        <w:t>2、作业方式：</w:t>
      </w:r>
      <w:r>
        <w:rPr>
          <w:rFonts w:hint="eastAsia" w:ascii="Arial" w:hAnsi="Arial" w:eastAsia="宋体" w:cs="Arial"/>
          <w:color w:val="auto"/>
          <w:kern w:val="0"/>
          <w:sz w:val="32"/>
          <w:szCs w:val="32"/>
        </w:rPr>
        <w:t>采用</w:t>
      </w:r>
      <w:r>
        <w:rPr>
          <w:rFonts w:hint="eastAsia"/>
          <w:color w:val="auto"/>
          <w:sz w:val="32"/>
          <w:szCs w:val="32"/>
        </w:rPr>
        <w:t>装载机或人工挖掘，采砂机具需要备案</w:t>
      </w:r>
      <w:r>
        <w:rPr>
          <w:rFonts w:hint="eastAsia" w:ascii="黑体" w:hAnsi="黑体" w:eastAsia="黑体" w:cs="方正小标宋简体"/>
          <w:color w:val="auto"/>
          <w:sz w:val="32"/>
          <w:szCs w:val="32"/>
        </w:rPr>
        <w:t>。</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六、砂石堆放和弃料处理</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根据《</w:t>
      </w:r>
      <w:r>
        <w:rPr>
          <w:color w:val="auto"/>
          <w:sz w:val="32"/>
          <w:szCs w:val="32"/>
        </w:rPr>
        <w:t>河南省河道采砂现场管理暂行规定</w:t>
      </w:r>
      <w:r>
        <w:rPr>
          <w:rFonts w:hint="eastAsia"/>
          <w:color w:val="auto"/>
          <w:sz w:val="32"/>
          <w:szCs w:val="32"/>
        </w:rPr>
        <w:t>》，</w:t>
      </w:r>
      <w:r>
        <w:rPr>
          <w:color w:val="auto"/>
          <w:sz w:val="32"/>
          <w:szCs w:val="32"/>
        </w:rPr>
        <w:t>实行采砂储砂分离原则</w:t>
      </w:r>
      <w:r>
        <w:rPr>
          <w:rFonts w:hint="eastAsia"/>
          <w:color w:val="auto"/>
          <w:sz w:val="32"/>
          <w:szCs w:val="32"/>
        </w:rPr>
        <w:t>，</w:t>
      </w:r>
      <w:r>
        <w:rPr>
          <w:color w:val="auto"/>
          <w:sz w:val="32"/>
          <w:szCs w:val="32"/>
        </w:rPr>
        <w:t>开采出的河砂必须及时转运至储砂点进行储存，控干水分后方可外运。采砂点至储砂点的转运路线必须固定，并报</w:t>
      </w:r>
      <w:r>
        <w:rPr>
          <w:rFonts w:hint="eastAsia" w:ascii="仿宋_GB2312" w:hAnsi="仿宋_GB2312" w:eastAsia="仿宋_GB2312" w:cs="仿宋_GB2312"/>
          <w:color w:val="auto"/>
          <w:sz w:val="32"/>
          <w:szCs w:val="32"/>
          <w:lang w:eastAsia="zh-CN"/>
        </w:rPr>
        <w:t>示范区水利局</w:t>
      </w:r>
      <w:r>
        <w:rPr>
          <w:color w:val="auto"/>
          <w:sz w:val="32"/>
          <w:szCs w:val="32"/>
        </w:rPr>
        <w:t>备案。储砂点</w:t>
      </w:r>
      <w:r>
        <w:rPr>
          <w:rFonts w:hint="eastAsia"/>
          <w:color w:val="auto"/>
          <w:sz w:val="32"/>
          <w:szCs w:val="32"/>
        </w:rPr>
        <w:t>须</w:t>
      </w:r>
      <w:r>
        <w:rPr>
          <w:color w:val="auto"/>
          <w:sz w:val="32"/>
          <w:szCs w:val="32"/>
        </w:rPr>
        <w:t>设置在河道管理范围以外。</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采砂过程中产生的弃料，可堆放到沿河岸边，以利于保护耕地或加固岸基，或回填、平整生产过程中出现的沟、坑，或运出河道，不得将弃料任意堆积在河床内。</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olor w:val="auto"/>
          <w:sz w:val="32"/>
          <w:szCs w:val="32"/>
        </w:rPr>
      </w:pPr>
      <w:r>
        <w:rPr>
          <w:rFonts w:hint="eastAsia" w:ascii="黑体" w:hAnsi="黑体" w:eastAsia="黑体"/>
          <w:color w:val="auto"/>
          <w:sz w:val="32"/>
          <w:szCs w:val="32"/>
        </w:rPr>
        <w:t>七、采砂要求</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1</w:t>
      </w:r>
      <w:r>
        <w:rPr>
          <w:rFonts w:hint="eastAsia" w:hAnsi="宋体" w:cs="方正小标宋简体"/>
          <w:color w:val="auto"/>
          <w:kern w:val="2"/>
          <w:sz w:val="32"/>
          <w:szCs w:val="32"/>
          <w:lang w:val="en-US" w:eastAsia="zh-CN" w:bidi="ar-SA"/>
        </w:rPr>
        <w:t>.</w:t>
      </w:r>
      <w:r>
        <w:rPr>
          <w:rFonts w:hint="eastAsia"/>
          <w:color w:val="auto"/>
          <w:sz w:val="32"/>
          <w:szCs w:val="32"/>
        </w:rPr>
        <w:t>采砂企业要遵守《中华人民共和国水法》、《中华人民共和国河道管理条例》、《河南省河道采砂管理办法》、</w:t>
      </w:r>
      <w:r>
        <w:rPr>
          <w:color w:val="auto"/>
          <w:sz w:val="32"/>
          <w:szCs w:val="32"/>
        </w:rPr>
        <w:t>《河南省河道采砂现场管理暂行规定》</w:t>
      </w:r>
      <w:r>
        <w:rPr>
          <w:rFonts w:hint="eastAsia"/>
          <w:color w:val="auto"/>
          <w:sz w:val="32"/>
          <w:szCs w:val="32"/>
        </w:rPr>
        <w:t>等法律法规的要求，服从</w:t>
      </w:r>
      <w:r>
        <w:rPr>
          <w:rFonts w:hint="eastAsia" w:ascii="仿宋_GB2312" w:hAnsi="仿宋_GB2312" w:eastAsia="仿宋_GB2312" w:cs="仿宋_GB2312"/>
          <w:color w:val="auto"/>
          <w:sz w:val="32"/>
          <w:szCs w:val="32"/>
          <w:lang w:eastAsia="zh-CN"/>
        </w:rPr>
        <w:t>示范区水利局</w:t>
      </w:r>
      <w:r>
        <w:rPr>
          <w:rFonts w:hint="eastAsia"/>
          <w:color w:val="auto"/>
          <w:sz w:val="32"/>
          <w:szCs w:val="32"/>
        </w:rPr>
        <w:t>的管理，遵守防汛指挥机构的防汛指令。</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2</w:t>
      </w:r>
      <w:r>
        <w:rPr>
          <w:rFonts w:hint="eastAsia"/>
          <w:color w:val="auto"/>
          <w:sz w:val="32"/>
          <w:szCs w:val="32"/>
          <w:lang w:eastAsia="zh-CN"/>
        </w:rPr>
        <w:t>.</w:t>
      </w:r>
      <w:r>
        <w:rPr>
          <w:rFonts w:hint="eastAsia"/>
          <w:color w:val="auto"/>
          <w:sz w:val="32"/>
          <w:szCs w:val="32"/>
        </w:rPr>
        <w:t>依法取得采砂许可证的采砂企业，必须严格按照许可证的要求进行开采，不得改变作业方式、不得超范围、超深度、超期限、超许可量开采，不得在禁采期开采。</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3</w:t>
      </w:r>
      <w:r>
        <w:rPr>
          <w:rFonts w:hint="eastAsia"/>
          <w:color w:val="auto"/>
          <w:sz w:val="32"/>
          <w:szCs w:val="32"/>
          <w:lang w:eastAsia="zh-CN"/>
        </w:rPr>
        <w:t>.</w:t>
      </w:r>
      <w:r>
        <w:rPr>
          <w:rFonts w:hint="eastAsia"/>
          <w:color w:val="auto"/>
          <w:sz w:val="32"/>
          <w:szCs w:val="32"/>
        </w:rPr>
        <w:t>采砂企业应根据要求制定详细的采砂方案,报</w:t>
      </w:r>
      <w:r>
        <w:rPr>
          <w:rFonts w:hint="eastAsia" w:ascii="仿宋_GB2312" w:hAnsi="仿宋_GB2312" w:eastAsia="仿宋_GB2312" w:cs="仿宋_GB2312"/>
          <w:color w:val="auto"/>
          <w:sz w:val="32"/>
          <w:szCs w:val="32"/>
          <w:lang w:eastAsia="zh-CN"/>
        </w:rPr>
        <w:t>示范区水利局</w:t>
      </w:r>
      <w:r>
        <w:rPr>
          <w:rFonts w:hint="eastAsia"/>
          <w:color w:val="auto"/>
          <w:sz w:val="32"/>
          <w:szCs w:val="32"/>
        </w:rPr>
        <w:t>批准后才准予实施。河道有批准的治理规划的，按照治理规划进行开采治理。</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4</w:t>
      </w:r>
      <w:r>
        <w:rPr>
          <w:rFonts w:hint="eastAsia"/>
          <w:color w:val="auto"/>
          <w:sz w:val="32"/>
          <w:szCs w:val="32"/>
          <w:lang w:eastAsia="zh-CN"/>
        </w:rPr>
        <w:t>.</w:t>
      </w:r>
      <w:r>
        <w:rPr>
          <w:rFonts w:hint="eastAsia"/>
          <w:color w:val="auto"/>
          <w:sz w:val="32"/>
          <w:szCs w:val="32"/>
        </w:rPr>
        <w:t>采砂企业应遵守</w:t>
      </w:r>
      <w:r>
        <w:rPr>
          <w:color w:val="auto"/>
          <w:sz w:val="32"/>
          <w:szCs w:val="32"/>
        </w:rPr>
        <w:t>《河南省河道采砂现场管理暂行规定》</w:t>
      </w:r>
      <w:r>
        <w:rPr>
          <w:rFonts w:hint="eastAsia"/>
          <w:color w:val="auto"/>
          <w:sz w:val="32"/>
          <w:szCs w:val="32"/>
        </w:rPr>
        <w:t>第六、七、九条有关人员设备备案及第二十三、二十四条有关安装监控系统、电子围栏、安装GPS定位设备等的规定。</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hAnsi="Calibri" w:cs="Times New Roman"/>
          <w:color w:val="auto"/>
          <w:sz w:val="32"/>
          <w:szCs w:val="32"/>
        </w:rPr>
        <w:t>5</w:t>
      </w:r>
      <w:r>
        <w:rPr>
          <w:rFonts w:hint="eastAsia" w:hAnsi="Calibri" w:cs="Times New Roman"/>
          <w:color w:val="auto"/>
          <w:sz w:val="32"/>
          <w:szCs w:val="32"/>
          <w:lang w:eastAsia="zh-CN"/>
        </w:rPr>
        <w:t>.</w:t>
      </w:r>
      <w:r>
        <w:rPr>
          <w:rFonts w:hint="eastAsia"/>
          <w:color w:val="auto"/>
          <w:sz w:val="32"/>
          <w:szCs w:val="32"/>
        </w:rPr>
        <w:t>河道采砂必须严格遵守禁采期规定,不得在禁采区、禁采期实施采砂活动。凡发现违反禁采、禁采期规定要求的，责令停止采砂作业,吊销其采砂许可证。</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6</w:t>
      </w:r>
      <w:r>
        <w:rPr>
          <w:rFonts w:hint="eastAsia"/>
          <w:color w:val="auto"/>
          <w:sz w:val="32"/>
          <w:szCs w:val="32"/>
          <w:lang w:eastAsia="zh-CN"/>
        </w:rPr>
        <w:t>.</w:t>
      </w:r>
      <w:r>
        <w:rPr>
          <w:rFonts w:hint="eastAsia"/>
          <w:color w:val="auto"/>
          <w:sz w:val="32"/>
          <w:szCs w:val="32"/>
        </w:rPr>
        <w:t>可采期内出现影响河势稳定、防洪安全或者生态环境等重大事件，需要暂停采砂的，采砂人应当按照要求暂停采砂作业。</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7</w:t>
      </w:r>
      <w:r>
        <w:rPr>
          <w:rFonts w:hint="eastAsia"/>
          <w:color w:val="auto"/>
          <w:sz w:val="32"/>
          <w:szCs w:val="32"/>
          <w:lang w:eastAsia="zh-CN"/>
        </w:rPr>
        <w:t>.</w:t>
      </w:r>
      <w:r>
        <w:rPr>
          <w:rFonts w:hint="eastAsia"/>
          <w:color w:val="auto"/>
          <w:sz w:val="32"/>
          <w:szCs w:val="32"/>
        </w:rPr>
        <w:t>禁止伪造、涂改、转让、抵押、出借或出租河道采砂许可证。</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8</w:t>
      </w:r>
      <w:r>
        <w:rPr>
          <w:rFonts w:hint="eastAsia"/>
          <w:color w:val="auto"/>
          <w:sz w:val="32"/>
          <w:szCs w:val="32"/>
          <w:lang w:eastAsia="zh-CN"/>
        </w:rPr>
        <w:t>.</w:t>
      </w:r>
      <w:r>
        <w:rPr>
          <w:color w:val="auto"/>
          <w:sz w:val="32"/>
          <w:szCs w:val="32"/>
        </w:rPr>
        <w:t>严格实行河道采砂总量控制</w:t>
      </w:r>
      <w:r>
        <w:rPr>
          <w:rFonts w:hint="eastAsia"/>
          <w:color w:val="auto"/>
          <w:sz w:val="32"/>
          <w:szCs w:val="32"/>
        </w:rPr>
        <w:t>。</w:t>
      </w:r>
      <w:r>
        <w:rPr>
          <w:color w:val="auto"/>
          <w:sz w:val="32"/>
          <w:szCs w:val="32"/>
        </w:rPr>
        <w:t>河道采砂许可证有效期届满或累计采砂量达到许可总量的，采砂许可证自行失效。</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9</w:t>
      </w:r>
      <w:r>
        <w:rPr>
          <w:rFonts w:hint="eastAsia"/>
          <w:color w:val="auto"/>
          <w:sz w:val="32"/>
          <w:szCs w:val="32"/>
          <w:lang w:eastAsia="zh-CN"/>
        </w:rPr>
        <w:t>.</w:t>
      </w:r>
      <w:r>
        <w:rPr>
          <w:rFonts w:hint="eastAsia"/>
          <w:color w:val="auto"/>
          <w:sz w:val="32"/>
          <w:szCs w:val="32"/>
        </w:rPr>
        <w:t>按照“谁开采、谁清理、谁平复”和“边开采、边平复”的原则，采砂企业应及时对采砂作业过程中产生的砂石堆料、弃料进行清理平复，修复损坏的河床岸滩、河道堤防及道路等；采砂结束后，采砂企业应于10日内自行拆除河道管理范围内的临时道路、各类设施设备，恢复河道原貌，不得提出索赔、补偿等。河道平整及修复方案由采砂企业编制，报</w:t>
      </w:r>
      <w:r>
        <w:rPr>
          <w:rFonts w:hint="eastAsia" w:ascii="仿宋_GB2312" w:hAnsi="仿宋_GB2312" w:eastAsia="仿宋_GB2312" w:cs="仿宋_GB2312"/>
          <w:color w:val="auto"/>
          <w:sz w:val="32"/>
          <w:szCs w:val="32"/>
          <w:lang w:eastAsia="zh-CN"/>
        </w:rPr>
        <w:t>示范区水利局</w:t>
      </w:r>
      <w:r>
        <w:rPr>
          <w:rFonts w:hint="eastAsia"/>
          <w:color w:val="auto"/>
          <w:sz w:val="32"/>
          <w:szCs w:val="32"/>
        </w:rPr>
        <w:t>批准后实施。</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微软雅黑"/>
          <w:color w:val="auto"/>
          <w:sz w:val="32"/>
          <w:szCs w:val="32"/>
        </w:rPr>
      </w:pPr>
      <w:r>
        <w:rPr>
          <w:rFonts w:hint="eastAsia" w:hAnsi="微软雅黑"/>
          <w:color w:val="auto"/>
          <w:sz w:val="32"/>
          <w:szCs w:val="32"/>
        </w:rPr>
        <w:t>10</w:t>
      </w:r>
      <w:r>
        <w:rPr>
          <w:rFonts w:hint="eastAsia" w:hAnsi="微软雅黑"/>
          <w:color w:val="auto"/>
          <w:sz w:val="32"/>
          <w:szCs w:val="32"/>
          <w:lang w:eastAsia="zh-CN"/>
        </w:rPr>
        <w:t>.</w:t>
      </w:r>
      <w:r>
        <w:rPr>
          <w:rFonts w:hint="eastAsia" w:hAnsi="微软雅黑"/>
          <w:color w:val="auto"/>
          <w:sz w:val="32"/>
          <w:szCs w:val="32"/>
        </w:rPr>
        <w:t>如因建设规划实施河道整治、防洪工程、桥梁建设等，需拆除河道采砂设施或占用采砂河段的，采砂企业必须无条件服从整体安排，占用河段不予补偿。</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微软雅黑"/>
          <w:color w:val="auto"/>
          <w:sz w:val="32"/>
          <w:szCs w:val="32"/>
        </w:rPr>
      </w:pPr>
      <w:r>
        <w:rPr>
          <w:rFonts w:hint="eastAsia" w:hAnsi="微软雅黑"/>
          <w:color w:val="auto"/>
          <w:sz w:val="32"/>
          <w:szCs w:val="32"/>
        </w:rPr>
        <w:t>11.出让开采权的可采区范围内，可能已存在不易发现的禁采区条件，如支流河口、桥梁、水下管线等，竞得人应当遵守河道管理相关法律法规，禁止在禁采区内作业，且不得以此为由向</w:t>
      </w:r>
      <w:r>
        <w:rPr>
          <w:rFonts w:hint="eastAsia" w:ascii="仿宋_GB2312" w:hAnsi="仿宋_GB2312" w:eastAsia="仿宋_GB2312" w:cs="仿宋_GB2312"/>
          <w:color w:val="auto"/>
          <w:sz w:val="32"/>
          <w:szCs w:val="32"/>
          <w:lang w:eastAsia="zh-CN"/>
        </w:rPr>
        <w:t>示范区水利局</w:t>
      </w:r>
      <w:r>
        <w:rPr>
          <w:rFonts w:hint="eastAsia" w:hAnsi="微软雅黑"/>
          <w:color w:val="auto"/>
          <w:sz w:val="32"/>
          <w:szCs w:val="32"/>
        </w:rPr>
        <w:t>提出退款、索赔、调整开采证、延长开采期限等要求。</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微软雅黑"/>
          <w:color w:val="auto"/>
          <w:sz w:val="32"/>
          <w:szCs w:val="32"/>
        </w:rPr>
      </w:pPr>
      <w:r>
        <w:rPr>
          <w:rFonts w:hint="eastAsia" w:hAnsi="微软雅黑"/>
          <w:color w:val="auto"/>
          <w:sz w:val="32"/>
          <w:szCs w:val="32"/>
        </w:rPr>
        <w:t>12.采砂企业必须按照相关法律法规规定，向环保、交通、国土等部门办理相关手续，自行承担有关费用。</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olor w:val="auto"/>
          <w:sz w:val="32"/>
          <w:szCs w:val="32"/>
        </w:rPr>
      </w:pPr>
      <w:r>
        <w:rPr>
          <w:rFonts w:hint="eastAsia" w:ascii="黑体" w:hAnsi="黑体" w:eastAsia="黑体"/>
          <w:color w:val="auto"/>
          <w:sz w:val="32"/>
          <w:szCs w:val="32"/>
        </w:rPr>
        <w:t>八、强化监管</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仿宋" w:hAnsi="仿宋" w:eastAsia="仿宋"/>
          <w:color w:val="auto"/>
          <w:sz w:val="32"/>
          <w:szCs w:val="32"/>
        </w:rPr>
      </w:pPr>
      <w:r>
        <w:rPr>
          <w:rFonts w:hint="eastAsia"/>
          <w:color w:val="auto"/>
          <w:sz w:val="32"/>
          <w:szCs w:val="32"/>
        </w:rPr>
        <w:t>1</w:t>
      </w:r>
      <w:r>
        <w:rPr>
          <w:rFonts w:hint="eastAsia" w:hAnsi="微软雅黑"/>
          <w:color w:val="auto"/>
          <w:sz w:val="32"/>
          <w:szCs w:val="32"/>
          <w:lang w:eastAsia="zh-CN"/>
        </w:rPr>
        <w:t>.</w:t>
      </w:r>
      <w:r>
        <w:rPr>
          <w:rFonts w:hint="eastAsia" w:ascii="仿宋_GB2312" w:hAnsi="仿宋_GB2312" w:eastAsia="仿宋_GB2312" w:cs="仿宋_GB2312"/>
          <w:color w:val="auto"/>
          <w:sz w:val="32"/>
          <w:szCs w:val="32"/>
          <w:lang w:eastAsia="zh-CN"/>
        </w:rPr>
        <w:t>示范区水利局</w:t>
      </w:r>
      <w:r>
        <w:rPr>
          <w:rFonts w:hint="eastAsia" w:hAnsi="宋体" w:cs="方正小标宋简体"/>
          <w:color w:val="auto"/>
          <w:sz w:val="32"/>
          <w:szCs w:val="32"/>
        </w:rPr>
        <w:t>要认真</w:t>
      </w:r>
      <w:r>
        <w:rPr>
          <w:rFonts w:hAnsi="宋体" w:cs="方正小标宋简体"/>
          <w:color w:val="auto"/>
          <w:sz w:val="32"/>
          <w:szCs w:val="32"/>
        </w:rPr>
        <w:t>贯彻执行国家</w:t>
      </w:r>
      <w:r>
        <w:rPr>
          <w:rFonts w:hint="eastAsia" w:hAnsi="宋体" w:cs="方正小标宋简体"/>
          <w:color w:val="auto"/>
          <w:sz w:val="32"/>
          <w:szCs w:val="32"/>
        </w:rPr>
        <w:t>、</w:t>
      </w:r>
      <w:r>
        <w:rPr>
          <w:rFonts w:hAnsi="宋体" w:cs="方正小标宋简体"/>
          <w:color w:val="auto"/>
          <w:sz w:val="32"/>
          <w:szCs w:val="32"/>
        </w:rPr>
        <w:t>省</w:t>
      </w:r>
      <w:r>
        <w:rPr>
          <w:rFonts w:hint="eastAsia" w:hAnsi="宋体" w:cs="方正小标宋简体"/>
          <w:color w:val="auto"/>
          <w:sz w:val="32"/>
          <w:szCs w:val="32"/>
        </w:rPr>
        <w:t>有关</w:t>
      </w:r>
      <w:r>
        <w:rPr>
          <w:rFonts w:hAnsi="宋体" w:cs="方正小标宋简体"/>
          <w:color w:val="auto"/>
          <w:sz w:val="32"/>
          <w:szCs w:val="32"/>
        </w:rPr>
        <w:t>河道采砂</w:t>
      </w:r>
      <w:r>
        <w:rPr>
          <w:rFonts w:hint="eastAsia" w:hAnsi="宋体" w:cs="方正小标宋简体"/>
          <w:color w:val="auto"/>
          <w:sz w:val="32"/>
          <w:szCs w:val="32"/>
        </w:rPr>
        <w:t>监督管理的</w:t>
      </w:r>
      <w:r>
        <w:rPr>
          <w:rFonts w:hAnsi="宋体" w:cs="方正小标宋简体"/>
          <w:color w:val="auto"/>
          <w:sz w:val="32"/>
          <w:szCs w:val="32"/>
        </w:rPr>
        <w:t>法律法规</w:t>
      </w:r>
      <w:r>
        <w:rPr>
          <w:rFonts w:hint="eastAsia" w:hAnsi="宋体" w:cs="方正小标宋简体"/>
          <w:color w:val="auto"/>
          <w:sz w:val="32"/>
          <w:szCs w:val="32"/>
        </w:rPr>
        <w:t>,加强对采砂企业的监督检查，充分利用现代信息技术等手段，</w:t>
      </w:r>
      <w:r>
        <w:rPr>
          <w:rFonts w:hAnsi="宋体" w:cs="方正小标宋简体"/>
          <w:color w:val="auto"/>
          <w:sz w:val="32"/>
          <w:szCs w:val="32"/>
        </w:rPr>
        <w:t>查处违法违规采砂作业行为</w:t>
      </w:r>
      <w:r>
        <w:rPr>
          <w:rFonts w:hint="eastAsia" w:hAnsi="宋体" w:cs="方正小标宋简体"/>
          <w:color w:val="auto"/>
          <w:sz w:val="32"/>
          <w:szCs w:val="32"/>
        </w:rPr>
        <w:t>,确保采砂合规有序进行。</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hAnsi="宋体" w:cs="方正小标宋简体"/>
          <w:color w:val="auto"/>
          <w:sz w:val="32"/>
          <w:szCs w:val="32"/>
        </w:rPr>
      </w:pPr>
      <w:r>
        <w:rPr>
          <w:rFonts w:hint="eastAsia" w:hAnsi="宋体" w:cs="方正小标宋简体"/>
          <w:color w:val="auto"/>
          <w:sz w:val="32"/>
          <w:szCs w:val="32"/>
        </w:rPr>
        <w:t>2</w:t>
      </w:r>
      <w:r>
        <w:rPr>
          <w:rFonts w:hint="eastAsia" w:hAnsi="宋体" w:cs="方正小标宋简体"/>
          <w:color w:val="auto"/>
          <w:sz w:val="32"/>
          <w:szCs w:val="32"/>
          <w:lang w:eastAsia="zh-CN"/>
        </w:rPr>
        <w:t>.</w:t>
      </w:r>
      <w:r>
        <w:rPr>
          <w:rFonts w:hint="eastAsia" w:hAnsi="宋体" w:cs="方正小标宋简体"/>
          <w:color w:val="auto"/>
          <w:sz w:val="32"/>
          <w:szCs w:val="32"/>
        </w:rPr>
        <w:t>各有关镇人民政府及公安、交通、国土等行政主管部门要按照各自职责，协助做好河道采砂监督管理工作。</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3</w:t>
      </w:r>
      <w:r>
        <w:rPr>
          <w:rFonts w:hint="eastAsia"/>
          <w:color w:val="auto"/>
          <w:sz w:val="32"/>
          <w:szCs w:val="32"/>
          <w:lang w:eastAsia="zh-CN"/>
        </w:rPr>
        <w:t>.</w:t>
      </w:r>
      <w:r>
        <w:rPr>
          <w:rFonts w:hint="eastAsia" w:ascii="仿宋_GB2312" w:hAnsi="仿宋_GB2312" w:eastAsia="仿宋_GB2312" w:cs="仿宋_GB2312"/>
          <w:color w:val="auto"/>
          <w:sz w:val="32"/>
          <w:szCs w:val="32"/>
          <w:lang w:eastAsia="zh-CN"/>
        </w:rPr>
        <w:t>示范区水利局</w:t>
      </w:r>
      <w:r>
        <w:rPr>
          <w:rFonts w:hint="eastAsia"/>
          <w:color w:val="auto"/>
          <w:sz w:val="32"/>
          <w:szCs w:val="32"/>
        </w:rPr>
        <w:t>在储砂点出口指派专人负责，根据计重结果和砂石供应合同填发河道砂石采运管理单，未取得砂石采运管理单的运砂车辆不得驶出储砂点。</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4</w:t>
      </w:r>
      <w:r>
        <w:rPr>
          <w:rFonts w:hint="eastAsia"/>
          <w:color w:val="auto"/>
          <w:sz w:val="32"/>
          <w:szCs w:val="32"/>
          <w:lang w:eastAsia="zh-CN"/>
        </w:rPr>
        <w:t>.</w:t>
      </w:r>
      <w:r>
        <w:rPr>
          <w:rFonts w:hint="eastAsia"/>
          <w:color w:val="auto"/>
          <w:sz w:val="32"/>
          <w:szCs w:val="32"/>
        </w:rPr>
        <w:t>切实加强各采区的日常采砂作业监测和动态分析，及时掌控其动态变化，防止超范围、超量、超深采砂等现象发生。</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5</w:t>
      </w:r>
      <w:r>
        <w:rPr>
          <w:rFonts w:hint="eastAsia"/>
          <w:color w:val="auto"/>
          <w:sz w:val="32"/>
          <w:szCs w:val="32"/>
          <w:lang w:eastAsia="zh-CN"/>
        </w:rPr>
        <w:t>.</w:t>
      </w:r>
      <w:r>
        <w:rPr>
          <w:rFonts w:hint="eastAsia"/>
          <w:color w:val="auto"/>
          <w:sz w:val="32"/>
          <w:szCs w:val="32"/>
        </w:rPr>
        <w:t>督促采砂企业按照相关法律法规的要求堆放砂石、处理弃料以及落实堆砂场退出后的生态环境恢复等环保措施。</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rFonts w:ascii="黑体" w:hAnsi="黑体" w:eastAsia="黑体"/>
          <w:color w:val="auto"/>
          <w:sz w:val="32"/>
          <w:szCs w:val="32"/>
        </w:rPr>
      </w:pPr>
      <w:r>
        <w:rPr>
          <w:rFonts w:hint="eastAsia" w:ascii="黑体" w:hAnsi="黑体" w:eastAsia="黑体"/>
          <w:color w:val="auto"/>
          <w:sz w:val="32"/>
          <w:szCs w:val="32"/>
        </w:rPr>
        <w:t>九、其他事项</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1</w:t>
      </w:r>
      <w:r>
        <w:rPr>
          <w:rFonts w:hint="eastAsia"/>
          <w:color w:val="auto"/>
          <w:sz w:val="32"/>
          <w:szCs w:val="32"/>
          <w:lang w:eastAsia="zh-CN"/>
        </w:rPr>
        <w:t>.</w:t>
      </w:r>
      <w:r>
        <w:rPr>
          <w:rFonts w:hint="eastAsia"/>
          <w:color w:val="auto"/>
          <w:sz w:val="32"/>
          <w:szCs w:val="32"/>
        </w:rPr>
        <w:t>根据《河南省实施&lt;中华人民共和国防洪法&gt;办法》第十四条规定，</w:t>
      </w:r>
      <w:r>
        <w:rPr>
          <w:color w:val="auto"/>
          <w:sz w:val="32"/>
          <w:szCs w:val="32"/>
        </w:rPr>
        <w:t>居民自建住宅</w:t>
      </w:r>
      <w:r>
        <w:rPr>
          <w:rFonts w:hint="eastAsia"/>
          <w:color w:val="auto"/>
          <w:sz w:val="32"/>
          <w:szCs w:val="32"/>
        </w:rPr>
        <w:t>等少量个人自用采砂，免办审批手续，但应</w:t>
      </w:r>
      <w:r>
        <w:rPr>
          <w:color w:val="auto"/>
          <w:sz w:val="32"/>
          <w:szCs w:val="32"/>
        </w:rPr>
        <w:t>向</w:t>
      </w:r>
      <w:r>
        <w:rPr>
          <w:rFonts w:hint="eastAsia" w:ascii="仿宋_GB2312" w:hAnsi="仿宋_GB2312" w:eastAsia="仿宋_GB2312" w:cs="仿宋_GB2312"/>
          <w:color w:val="auto"/>
          <w:sz w:val="32"/>
          <w:szCs w:val="32"/>
          <w:lang w:eastAsia="zh-CN"/>
        </w:rPr>
        <w:t>示范区水利局</w:t>
      </w:r>
      <w:r>
        <w:rPr>
          <w:rFonts w:hint="eastAsia"/>
          <w:color w:val="auto"/>
          <w:sz w:val="32"/>
          <w:szCs w:val="32"/>
        </w:rPr>
        <w:t>备案</w:t>
      </w:r>
      <w:r>
        <w:rPr>
          <w:color w:val="auto"/>
          <w:sz w:val="32"/>
          <w:szCs w:val="32"/>
        </w:rPr>
        <w:t>，经</w:t>
      </w:r>
      <w:r>
        <w:rPr>
          <w:rFonts w:hint="eastAsia"/>
          <w:color w:val="auto"/>
          <w:sz w:val="32"/>
          <w:szCs w:val="32"/>
        </w:rPr>
        <w:t>同意</w:t>
      </w:r>
      <w:r>
        <w:rPr>
          <w:color w:val="auto"/>
          <w:sz w:val="32"/>
          <w:szCs w:val="32"/>
        </w:rPr>
        <w:t>后在指定地点</w:t>
      </w:r>
      <w:r>
        <w:rPr>
          <w:rFonts w:hint="eastAsia"/>
          <w:color w:val="auto"/>
          <w:sz w:val="32"/>
          <w:szCs w:val="32"/>
        </w:rPr>
        <w:t>进行</w:t>
      </w:r>
      <w:r>
        <w:rPr>
          <w:color w:val="auto"/>
          <w:sz w:val="32"/>
          <w:szCs w:val="32"/>
        </w:rPr>
        <w:t>规范采挖。</w:t>
      </w:r>
    </w:p>
    <w:p>
      <w:pPr>
        <w:pStyle w:val="11"/>
        <w:keepNext w:val="0"/>
        <w:keepLines w:val="0"/>
        <w:pageBreakBefore w:val="0"/>
        <w:kinsoku/>
        <w:wordWrap/>
        <w:overflowPunct/>
        <w:topLinePunct w:val="0"/>
        <w:autoSpaceDE/>
        <w:autoSpaceDN/>
        <w:bidi w:val="0"/>
        <w:adjustRightInd/>
        <w:snapToGrid/>
        <w:spacing w:line="560" w:lineRule="exact"/>
        <w:ind w:firstLine="601"/>
        <w:textAlignment w:val="auto"/>
        <w:rPr>
          <w:color w:val="auto"/>
          <w:sz w:val="32"/>
          <w:szCs w:val="32"/>
        </w:rPr>
      </w:pPr>
      <w:r>
        <w:rPr>
          <w:rFonts w:hint="eastAsia"/>
          <w:color w:val="auto"/>
          <w:sz w:val="32"/>
          <w:szCs w:val="32"/>
        </w:rPr>
        <w:t>2</w:t>
      </w:r>
      <w:r>
        <w:rPr>
          <w:rFonts w:hint="eastAsia"/>
          <w:color w:val="auto"/>
          <w:sz w:val="32"/>
          <w:szCs w:val="32"/>
          <w:lang w:eastAsia="zh-CN"/>
        </w:rPr>
        <w:t>.</w:t>
      </w:r>
      <w:r>
        <w:rPr>
          <w:rFonts w:hint="eastAsia"/>
          <w:color w:val="auto"/>
          <w:sz w:val="32"/>
          <w:szCs w:val="32"/>
        </w:rPr>
        <w:t>工程建设、河道治理等产生的砂石料由</w:t>
      </w:r>
      <w:r>
        <w:rPr>
          <w:rFonts w:hint="eastAsia" w:ascii="仿宋_GB2312" w:hAnsi="仿宋_GB2312" w:eastAsia="仿宋_GB2312" w:cs="仿宋_GB2312"/>
          <w:color w:val="auto"/>
          <w:sz w:val="32"/>
          <w:szCs w:val="32"/>
          <w:lang w:eastAsia="zh-CN"/>
        </w:rPr>
        <w:t>示范区水利局</w:t>
      </w:r>
      <w:r>
        <w:rPr>
          <w:rFonts w:hint="eastAsia" w:hAnsi="仿宋_GB2312" w:cs="仿宋_GB2312"/>
          <w:color w:val="auto"/>
          <w:sz w:val="32"/>
          <w:szCs w:val="32"/>
          <w:lang w:eastAsia="zh-CN"/>
        </w:rPr>
        <w:t>按有关政策法规实施</w:t>
      </w:r>
      <w:r>
        <w:rPr>
          <w:rFonts w:hint="eastAsia"/>
          <w:color w:val="auto"/>
          <w:sz w:val="32"/>
          <w:szCs w:val="32"/>
        </w:rPr>
        <w:t>处置。</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Arial" w:hAnsi="Arial" w:eastAsia="宋体" w:cs="Arial"/>
          <w:color w:val="auto"/>
          <w:kern w:val="0"/>
          <w:sz w:val="32"/>
          <w:szCs w:val="32"/>
        </w:rPr>
        <w:sectPr>
          <w:footerReference r:id="rId3" w:type="default"/>
          <w:pgSz w:w="11906" w:h="16838"/>
          <w:pgMar w:top="2041" w:right="1474" w:bottom="1928" w:left="1474" w:header="851" w:footer="992" w:gutter="0"/>
          <w:pgNumType w:fmt="decimal" w:start="1"/>
          <w:cols w:space="720" w:num="1"/>
          <w:docGrid w:type="linesAndChars" w:linePitch="292" w:charSpace="-3974"/>
        </w:sectPr>
      </w:pPr>
    </w:p>
    <w:p>
      <w:pPr>
        <w:spacing w:beforeLines="50" w:afterLines="50" w:line="58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spacing w:beforeLines="50" w:afterLines="50" w:line="580" w:lineRule="exact"/>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济源</w:t>
      </w:r>
      <w:r>
        <w:rPr>
          <w:rFonts w:hint="eastAsia" w:ascii="方正小标宋简体" w:hAnsi="方正小标宋简体" w:eastAsia="方正小标宋简体" w:cs="方正小标宋简体"/>
          <w:b w:val="0"/>
          <w:bCs w:val="0"/>
          <w:color w:val="auto"/>
          <w:sz w:val="36"/>
          <w:szCs w:val="36"/>
          <w:lang w:eastAsia="zh-CN"/>
        </w:rPr>
        <w:t>示范区</w:t>
      </w:r>
      <w:r>
        <w:rPr>
          <w:rFonts w:hint="eastAsia" w:ascii="方正小标宋简体" w:hAnsi="方正小标宋简体" w:eastAsia="方正小标宋简体" w:cs="方正小标宋简体"/>
          <w:b w:val="0"/>
          <w:bCs w:val="0"/>
          <w:color w:val="auto"/>
          <w:sz w:val="36"/>
          <w:szCs w:val="36"/>
        </w:rPr>
        <w:t>河道采砂可采区划分情况表</w:t>
      </w:r>
    </w:p>
    <w:tbl>
      <w:tblPr>
        <w:tblStyle w:val="8"/>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64"/>
        <w:gridCol w:w="977"/>
        <w:gridCol w:w="977"/>
        <w:gridCol w:w="978"/>
        <w:gridCol w:w="1507"/>
        <w:gridCol w:w="1561"/>
        <w:gridCol w:w="893"/>
        <w:gridCol w:w="1013"/>
        <w:gridCol w:w="1000"/>
        <w:gridCol w:w="1667"/>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blHeader/>
          <w:jc w:val="center"/>
        </w:trPr>
        <w:tc>
          <w:tcPr>
            <w:tcW w:w="500"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序号</w:t>
            </w:r>
          </w:p>
        </w:tc>
        <w:tc>
          <w:tcPr>
            <w:tcW w:w="664"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编号</w:t>
            </w:r>
          </w:p>
        </w:tc>
        <w:tc>
          <w:tcPr>
            <w:tcW w:w="977"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名 称</w:t>
            </w:r>
          </w:p>
        </w:tc>
        <w:tc>
          <w:tcPr>
            <w:tcW w:w="977"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所处河段</w:t>
            </w:r>
          </w:p>
        </w:tc>
        <w:tc>
          <w:tcPr>
            <w:tcW w:w="978"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所属乡镇</w:t>
            </w:r>
          </w:p>
        </w:tc>
        <w:tc>
          <w:tcPr>
            <w:tcW w:w="1507"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位置描述</w:t>
            </w:r>
          </w:p>
        </w:tc>
        <w:tc>
          <w:tcPr>
            <w:tcW w:w="1561" w:type="dxa"/>
            <w:noWrap w:val="0"/>
            <w:tcMar>
              <w:left w:w="0" w:type="dxa"/>
              <w:right w:w="0" w:type="dxa"/>
            </w:tcMar>
            <w:vAlign w:val="center"/>
          </w:tcPr>
          <w:p>
            <w:pPr>
              <w:spacing w:line="360" w:lineRule="exact"/>
              <w:jc w:val="center"/>
              <w:rPr>
                <w:rFonts w:ascii="宋体" w:hAnsi="宋体"/>
                <w:b/>
                <w:bCs/>
                <w:color w:val="auto"/>
                <w:szCs w:val="21"/>
              </w:rPr>
            </w:pPr>
            <w:r>
              <w:rPr>
                <w:rFonts w:hint="eastAsia" w:ascii="宋体" w:hAnsi="宋体"/>
                <w:b/>
                <w:bCs/>
                <w:color w:val="auto"/>
                <w:szCs w:val="21"/>
              </w:rPr>
              <w:t>采区范围</w:t>
            </w:r>
          </w:p>
          <w:p>
            <w:pPr>
              <w:spacing w:line="360" w:lineRule="exact"/>
              <w:jc w:val="center"/>
              <w:rPr>
                <w:rFonts w:ascii="宋体" w:hAnsi="宋体"/>
                <w:b/>
                <w:bCs/>
                <w:color w:val="auto"/>
                <w:szCs w:val="21"/>
              </w:rPr>
            </w:pPr>
            <w:r>
              <w:rPr>
                <w:rFonts w:hint="eastAsia" w:ascii="宋体" w:hAnsi="宋体"/>
                <w:b/>
                <w:bCs/>
                <w:color w:val="auto"/>
                <w:szCs w:val="21"/>
              </w:rPr>
              <w:t>(m×m)</w:t>
            </w:r>
          </w:p>
        </w:tc>
        <w:tc>
          <w:tcPr>
            <w:tcW w:w="893" w:type="dxa"/>
            <w:noWrap w:val="0"/>
            <w:tcMar>
              <w:left w:w="0" w:type="dxa"/>
              <w:right w:w="0" w:type="dxa"/>
            </w:tcMar>
            <w:vAlign w:val="center"/>
          </w:tcPr>
          <w:p>
            <w:pPr>
              <w:widowControl/>
              <w:spacing w:line="360" w:lineRule="exact"/>
              <w:jc w:val="center"/>
              <w:rPr>
                <w:rFonts w:ascii="宋体" w:hAnsi="宋体"/>
                <w:b/>
                <w:bCs/>
                <w:color w:val="auto"/>
                <w:szCs w:val="21"/>
              </w:rPr>
            </w:pPr>
            <w:r>
              <w:rPr>
                <w:rFonts w:hint="eastAsia" w:ascii="宋体" w:hAnsi="宋体"/>
                <w:b/>
                <w:bCs/>
                <w:color w:val="auto"/>
                <w:szCs w:val="21"/>
              </w:rPr>
              <w:t>可采深度</w:t>
            </w:r>
          </w:p>
          <w:p>
            <w:pPr>
              <w:spacing w:line="360" w:lineRule="exact"/>
              <w:jc w:val="center"/>
              <w:rPr>
                <w:rFonts w:ascii="宋体" w:hAnsi="宋体"/>
                <w:b/>
                <w:bCs/>
                <w:color w:val="auto"/>
                <w:szCs w:val="21"/>
              </w:rPr>
            </w:pPr>
            <w:r>
              <w:rPr>
                <w:rFonts w:hint="eastAsia" w:ascii="宋体" w:hAnsi="宋体"/>
                <w:b/>
                <w:bCs/>
                <w:color w:val="auto"/>
                <w:szCs w:val="21"/>
              </w:rPr>
              <w:t>（m）</w:t>
            </w:r>
          </w:p>
        </w:tc>
        <w:tc>
          <w:tcPr>
            <w:tcW w:w="1013"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采区砂石</w:t>
            </w:r>
          </w:p>
          <w:p>
            <w:pPr>
              <w:spacing w:line="360" w:lineRule="exact"/>
              <w:jc w:val="center"/>
              <w:rPr>
                <w:rFonts w:ascii="宋体" w:hAnsi="宋体"/>
                <w:b/>
                <w:bCs/>
                <w:color w:val="auto"/>
                <w:szCs w:val="21"/>
              </w:rPr>
            </w:pPr>
            <w:r>
              <w:rPr>
                <w:rFonts w:hint="eastAsia" w:ascii="宋体" w:hAnsi="宋体"/>
                <w:b/>
                <w:bCs/>
                <w:color w:val="auto"/>
                <w:szCs w:val="21"/>
              </w:rPr>
              <w:t>总量</w:t>
            </w:r>
          </w:p>
          <w:p>
            <w:pPr>
              <w:spacing w:line="360" w:lineRule="exact"/>
              <w:jc w:val="center"/>
              <w:rPr>
                <w:rFonts w:ascii="宋体" w:hAnsi="宋体"/>
                <w:b/>
                <w:bCs/>
                <w:color w:val="auto"/>
                <w:szCs w:val="21"/>
              </w:rPr>
            </w:pPr>
            <w:r>
              <w:rPr>
                <w:rFonts w:hint="eastAsia" w:ascii="宋体" w:hAnsi="宋体"/>
                <w:b/>
                <w:bCs/>
                <w:color w:val="auto"/>
                <w:szCs w:val="21"/>
              </w:rPr>
              <w:t>(万m</w:t>
            </w:r>
            <w:r>
              <w:rPr>
                <w:rFonts w:hint="eastAsia" w:ascii="宋体" w:hAnsi="宋体"/>
                <w:b/>
                <w:bCs/>
                <w:color w:val="auto"/>
                <w:szCs w:val="21"/>
                <w:vertAlign w:val="superscript"/>
              </w:rPr>
              <w:t>3</w:t>
            </w:r>
            <w:r>
              <w:rPr>
                <w:rFonts w:hint="eastAsia" w:ascii="宋体" w:hAnsi="宋体"/>
                <w:b/>
                <w:bCs/>
                <w:color w:val="auto"/>
                <w:szCs w:val="21"/>
              </w:rPr>
              <w:t>)</w:t>
            </w:r>
          </w:p>
        </w:tc>
        <w:tc>
          <w:tcPr>
            <w:tcW w:w="1000" w:type="dxa"/>
            <w:noWrap w:val="0"/>
            <w:vAlign w:val="center"/>
          </w:tcPr>
          <w:p>
            <w:pPr>
              <w:spacing w:line="360" w:lineRule="exact"/>
              <w:jc w:val="center"/>
              <w:rPr>
                <w:rFonts w:ascii="宋体" w:hAnsi="宋体"/>
                <w:b/>
                <w:bCs/>
                <w:color w:val="auto"/>
                <w:szCs w:val="21"/>
              </w:rPr>
            </w:pPr>
            <w:r>
              <w:rPr>
                <w:rFonts w:hint="eastAsia" w:ascii="宋体" w:hAnsi="宋体"/>
                <w:b/>
                <w:bCs/>
                <w:color w:val="auto"/>
                <w:szCs w:val="21"/>
              </w:rPr>
              <w:t>年度采砂</w:t>
            </w:r>
          </w:p>
          <w:p>
            <w:pPr>
              <w:spacing w:line="360" w:lineRule="exact"/>
              <w:jc w:val="center"/>
              <w:rPr>
                <w:rFonts w:ascii="宋体" w:hAnsi="宋体"/>
                <w:b/>
                <w:bCs/>
                <w:color w:val="auto"/>
                <w:szCs w:val="21"/>
              </w:rPr>
            </w:pPr>
            <w:r>
              <w:rPr>
                <w:rFonts w:hint="eastAsia" w:ascii="宋体" w:hAnsi="宋体"/>
                <w:b/>
                <w:bCs/>
                <w:color w:val="auto"/>
                <w:szCs w:val="21"/>
              </w:rPr>
              <w:t>控制量</w:t>
            </w:r>
          </w:p>
          <w:p>
            <w:pPr>
              <w:spacing w:line="360" w:lineRule="exact"/>
              <w:jc w:val="center"/>
              <w:rPr>
                <w:rFonts w:ascii="宋体" w:hAnsi="宋体"/>
                <w:b/>
                <w:bCs/>
                <w:color w:val="auto"/>
                <w:szCs w:val="21"/>
              </w:rPr>
            </w:pPr>
            <w:r>
              <w:rPr>
                <w:rFonts w:hint="eastAsia" w:ascii="宋体" w:hAnsi="宋体"/>
                <w:b/>
                <w:bCs/>
                <w:color w:val="auto"/>
                <w:szCs w:val="21"/>
              </w:rPr>
              <w:t>(万m</w:t>
            </w:r>
            <w:r>
              <w:rPr>
                <w:rFonts w:hint="eastAsia" w:ascii="宋体" w:hAnsi="宋体"/>
                <w:b/>
                <w:bCs/>
                <w:color w:val="auto"/>
                <w:szCs w:val="21"/>
                <w:vertAlign w:val="superscript"/>
              </w:rPr>
              <w:t>3</w:t>
            </w:r>
            <w:r>
              <w:rPr>
                <w:rFonts w:hint="eastAsia" w:ascii="宋体" w:hAnsi="宋体"/>
                <w:b/>
                <w:bCs/>
                <w:color w:val="auto"/>
                <w:szCs w:val="21"/>
              </w:rPr>
              <w:t>)</w:t>
            </w:r>
          </w:p>
        </w:tc>
        <w:tc>
          <w:tcPr>
            <w:tcW w:w="1667" w:type="dxa"/>
            <w:noWrap w:val="0"/>
            <w:vAlign w:val="center"/>
          </w:tcPr>
          <w:p>
            <w:pPr>
              <w:spacing w:line="360" w:lineRule="exact"/>
              <w:jc w:val="center"/>
              <w:rPr>
                <w:rFonts w:ascii="宋体" w:hAnsi="宋体"/>
                <w:b/>
                <w:bCs/>
                <w:color w:val="auto"/>
                <w:szCs w:val="21"/>
              </w:rPr>
            </w:pPr>
            <w:r>
              <w:rPr>
                <w:rFonts w:hint="eastAsia" w:ascii="宋体" w:hAnsi="宋体" w:cs="方正小标宋简体"/>
                <w:b/>
                <w:bCs/>
                <w:color w:val="auto"/>
                <w:szCs w:val="21"/>
              </w:rPr>
              <w:t>拍卖时间</w:t>
            </w:r>
          </w:p>
        </w:tc>
        <w:tc>
          <w:tcPr>
            <w:tcW w:w="2863" w:type="dxa"/>
            <w:noWrap w:val="0"/>
            <w:vAlign w:val="center"/>
          </w:tcPr>
          <w:p>
            <w:pPr>
              <w:spacing w:line="360" w:lineRule="exact"/>
              <w:jc w:val="center"/>
              <w:rPr>
                <w:rFonts w:ascii="宋体" w:hAnsi="宋体"/>
                <w:b/>
                <w:bCs/>
                <w:color w:val="auto"/>
                <w:szCs w:val="21"/>
              </w:rPr>
            </w:pPr>
            <w:r>
              <w:rPr>
                <w:rFonts w:hint="eastAsia" w:ascii="宋体" w:hAnsi="宋体"/>
                <w:b/>
                <w:bCs/>
                <w:color w:val="auto"/>
                <w:szCs w:val="21"/>
                <w:lang w:val="en-US" w:eastAsia="zh-CN"/>
              </w:rPr>
              <w:t>拍卖</w:t>
            </w:r>
            <w:r>
              <w:rPr>
                <w:rFonts w:hint="eastAsia" w:ascii="宋体" w:hAnsi="宋体"/>
                <w:b/>
                <w:bCs/>
                <w:color w:val="auto"/>
                <w:szCs w:val="21"/>
              </w:rPr>
              <w:t>采砂点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500"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w:t>
            </w:r>
          </w:p>
        </w:tc>
        <w:tc>
          <w:tcPr>
            <w:tcW w:w="664"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DYH—1</w:t>
            </w:r>
          </w:p>
        </w:tc>
        <w:tc>
          <w:tcPr>
            <w:tcW w:w="97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大峪河采区</w:t>
            </w:r>
          </w:p>
        </w:tc>
        <w:tc>
          <w:tcPr>
            <w:tcW w:w="97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大峪河下游</w:t>
            </w:r>
          </w:p>
        </w:tc>
        <w:tc>
          <w:tcPr>
            <w:tcW w:w="978"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大峪镇</w:t>
            </w:r>
          </w:p>
        </w:tc>
        <w:tc>
          <w:tcPr>
            <w:tcW w:w="150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大峪镇偏看村</w:t>
            </w:r>
          </w:p>
        </w:tc>
        <w:tc>
          <w:tcPr>
            <w:tcW w:w="1561"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1150×20+650×115+550×92</w:t>
            </w:r>
          </w:p>
        </w:tc>
        <w:tc>
          <w:tcPr>
            <w:tcW w:w="893"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w:t>
            </w:r>
          </w:p>
        </w:tc>
        <w:tc>
          <w:tcPr>
            <w:tcW w:w="1013"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29.67</w:t>
            </w:r>
          </w:p>
        </w:tc>
        <w:tc>
          <w:tcPr>
            <w:tcW w:w="1000"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9.89</w:t>
            </w:r>
          </w:p>
        </w:tc>
        <w:tc>
          <w:tcPr>
            <w:tcW w:w="1667" w:type="dxa"/>
            <w:noWrap w:val="0"/>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2021年计划</w:t>
            </w:r>
          </w:p>
        </w:tc>
        <w:tc>
          <w:tcPr>
            <w:tcW w:w="2863" w:type="dxa"/>
            <w:noWrap w:val="0"/>
            <w:vAlign w:val="center"/>
          </w:tcPr>
          <w:p>
            <w:pPr>
              <w:spacing w:line="360" w:lineRule="exact"/>
              <w:jc w:val="center"/>
              <w:rPr>
                <w:rFonts w:ascii="宋体" w:hAnsi="宋体"/>
                <w:color w:val="auto"/>
                <w:szCs w:val="21"/>
              </w:rPr>
            </w:pPr>
            <w:r>
              <w:rPr>
                <w:rFonts w:hint="eastAsia" w:ascii="宋体" w:hAnsi="宋体"/>
                <w:color w:val="auto"/>
                <w:szCs w:val="21"/>
              </w:rPr>
              <w:t>大峪镇偏看村运头岭组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500" w:type="dxa"/>
            <w:vMerge w:val="continue"/>
            <w:noWrap w:val="0"/>
            <w:tcMar>
              <w:left w:w="0" w:type="dxa"/>
              <w:right w:w="0" w:type="dxa"/>
            </w:tcMar>
            <w:vAlign w:val="center"/>
          </w:tcPr>
          <w:p>
            <w:pPr>
              <w:spacing w:line="360" w:lineRule="exact"/>
              <w:jc w:val="center"/>
            </w:pPr>
          </w:p>
        </w:tc>
        <w:tc>
          <w:tcPr>
            <w:tcW w:w="664" w:type="dxa"/>
            <w:vMerge w:val="continue"/>
            <w:noWrap w:val="0"/>
            <w:tcMar>
              <w:left w:w="0" w:type="dxa"/>
              <w:right w:w="0" w:type="dxa"/>
            </w:tcMar>
            <w:vAlign w:val="center"/>
          </w:tcPr>
          <w:p>
            <w:pPr>
              <w:spacing w:line="360" w:lineRule="exact"/>
              <w:jc w:val="center"/>
            </w:pPr>
          </w:p>
        </w:tc>
        <w:tc>
          <w:tcPr>
            <w:tcW w:w="977" w:type="dxa"/>
            <w:vMerge w:val="continue"/>
            <w:noWrap w:val="0"/>
            <w:tcMar>
              <w:left w:w="0" w:type="dxa"/>
              <w:right w:w="0" w:type="dxa"/>
            </w:tcMar>
            <w:vAlign w:val="center"/>
          </w:tcPr>
          <w:p>
            <w:pPr>
              <w:spacing w:line="360" w:lineRule="exact"/>
              <w:jc w:val="center"/>
            </w:pPr>
          </w:p>
        </w:tc>
        <w:tc>
          <w:tcPr>
            <w:tcW w:w="977" w:type="dxa"/>
            <w:vMerge w:val="continue"/>
            <w:noWrap w:val="0"/>
            <w:tcMar>
              <w:left w:w="0" w:type="dxa"/>
              <w:right w:w="0" w:type="dxa"/>
            </w:tcMar>
            <w:vAlign w:val="center"/>
          </w:tcPr>
          <w:p>
            <w:pPr>
              <w:spacing w:line="360" w:lineRule="exact"/>
              <w:jc w:val="center"/>
            </w:pPr>
          </w:p>
        </w:tc>
        <w:tc>
          <w:tcPr>
            <w:tcW w:w="978" w:type="dxa"/>
            <w:vMerge w:val="continue"/>
            <w:noWrap w:val="0"/>
            <w:tcMar>
              <w:left w:w="0" w:type="dxa"/>
              <w:right w:w="0" w:type="dxa"/>
            </w:tcMar>
            <w:vAlign w:val="center"/>
          </w:tcPr>
          <w:p>
            <w:pPr>
              <w:spacing w:line="360" w:lineRule="exact"/>
              <w:jc w:val="center"/>
            </w:pPr>
          </w:p>
        </w:tc>
        <w:tc>
          <w:tcPr>
            <w:tcW w:w="1507" w:type="dxa"/>
            <w:vMerge w:val="continue"/>
            <w:noWrap w:val="0"/>
            <w:tcMar>
              <w:left w:w="0" w:type="dxa"/>
              <w:right w:w="0" w:type="dxa"/>
            </w:tcMar>
            <w:vAlign w:val="center"/>
          </w:tcPr>
          <w:p>
            <w:pPr>
              <w:spacing w:line="360" w:lineRule="exact"/>
              <w:jc w:val="center"/>
            </w:pPr>
          </w:p>
        </w:tc>
        <w:tc>
          <w:tcPr>
            <w:tcW w:w="1561" w:type="dxa"/>
            <w:vMerge w:val="continue"/>
            <w:noWrap w:val="0"/>
            <w:tcMar>
              <w:left w:w="0" w:type="dxa"/>
              <w:right w:w="0" w:type="dxa"/>
            </w:tcMar>
            <w:vAlign w:val="center"/>
          </w:tcPr>
          <w:p>
            <w:pPr>
              <w:spacing w:line="360" w:lineRule="exact"/>
              <w:jc w:val="center"/>
            </w:pPr>
          </w:p>
        </w:tc>
        <w:tc>
          <w:tcPr>
            <w:tcW w:w="893" w:type="dxa"/>
            <w:vMerge w:val="continue"/>
            <w:noWrap w:val="0"/>
            <w:tcMar>
              <w:left w:w="0" w:type="dxa"/>
              <w:right w:w="0" w:type="dxa"/>
            </w:tcMar>
            <w:vAlign w:val="center"/>
          </w:tcPr>
          <w:p>
            <w:pPr>
              <w:spacing w:line="360" w:lineRule="exact"/>
              <w:jc w:val="center"/>
            </w:pPr>
          </w:p>
        </w:tc>
        <w:tc>
          <w:tcPr>
            <w:tcW w:w="1013" w:type="dxa"/>
            <w:vMerge w:val="continue"/>
            <w:noWrap w:val="0"/>
            <w:tcMar>
              <w:left w:w="0" w:type="dxa"/>
              <w:right w:w="0" w:type="dxa"/>
            </w:tcMar>
            <w:vAlign w:val="center"/>
          </w:tcPr>
          <w:p>
            <w:pPr>
              <w:spacing w:line="360" w:lineRule="exact"/>
              <w:jc w:val="center"/>
            </w:pPr>
          </w:p>
        </w:tc>
        <w:tc>
          <w:tcPr>
            <w:tcW w:w="1000" w:type="dxa"/>
            <w:vMerge w:val="continue"/>
            <w:noWrap w:val="0"/>
            <w:tcMar>
              <w:left w:w="0" w:type="dxa"/>
              <w:right w:w="0" w:type="dxa"/>
            </w:tcMar>
            <w:vAlign w:val="center"/>
          </w:tcPr>
          <w:p>
            <w:pPr>
              <w:spacing w:line="360" w:lineRule="exact"/>
              <w:jc w:val="center"/>
            </w:pPr>
          </w:p>
        </w:tc>
        <w:tc>
          <w:tcPr>
            <w:tcW w:w="1667" w:type="dxa"/>
            <w:noWrap w:val="0"/>
            <w:vAlign w:val="center"/>
          </w:tcPr>
          <w:p>
            <w:pPr>
              <w:spacing w:line="360" w:lineRule="exact"/>
              <w:jc w:val="center"/>
              <w:rPr>
                <w:rFonts w:hint="default" w:eastAsia="宋体"/>
                <w:lang w:val="en-US" w:eastAsia="zh-CN"/>
              </w:rPr>
            </w:pPr>
            <w:r>
              <w:rPr>
                <w:rFonts w:hint="eastAsia" w:ascii="宋体" w:hAnsi="宋体"/>
                <w:color w:val="auto"/>
                <w:szCs w:val="21"/>
                <w:lang w:val="en-US" w:eastAsia="zh-CN"/>
              </w:rPr>
              <w:t>2021年计划</w:t>
            </w:r>
          </w:p>
        </w:tc>
        <w:tc>
          <w:tcPr>
            <w:tcW w:w="2863"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大峪镇偏看村偏看组及小岭组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500"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w:t>
            </w:r>
          </w:p>
        </w:tc>
        <w:tc>
          <w:tcPr>
            <w:tcW w:w="664"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fsH</w:t>
            </w:r>
            <w:r>
              <w:rPr>
                <w:rFonts w:ascii="宋体" w:hAnsi="宋体"/>
                <w:color w:val="auto"/>
                <w:szCs w:val="21"/>
              </w:rPr>
              <w:t>-1</w:t>
            </w:r>
          </w:p>
        </w:tc>
        <w:tc>
          <w:tcPr>
            <w:tcW w:w="97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逢石河采区</w:t>
            </w:r>
          </w:p>
        </w:tc>
        <w:tc>
          <w:tcPr>
            <w:tcW w:w="97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逢石河</w:t>
            </w:r>
          </w:p>
        </w:tc>
        <w:tc>
          <w:tcPr>
            <w:tcW w:w="978"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邵原镇</w:t>
            </w:r>
          </w:p>
        </w:tc>
        <w:tc>
          <w:tcPr>
            <w:tcW w:w="1507"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邵原镇黄楝树村—王屋镇大路村</w:t>
            </w:r>
          </w:p>
        </w:tc>
        <w:tc>
          <w:tcPr>
            <w:tcW w:w="1561"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10301×55</w:t>
            </w:r>
          </w:p>
        </w:tc>
        <w:tc>
          <w:tcPr>
            <w:tcW w:w="893"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w:t>
            </w:r>
          </w:p>
        </w:tc>
        <w:tc>
          <w:tcPr>
            <w:tcW w:w="1013"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113.31</w:t>
            </w:r>
          </w:p>
        </w:tc>
        <w:tc>
          <w:tcPr>
            <w:tcW w:w="1000" w:type="dxa"/>
            <w:vMerge w:val="restart"/>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37.71</w:t>
            </w:r>
          </w:p>
        </w:tc>
        <w:tc>
          <w:tcPr>
            <w:tcW w:w="1667"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rPr>
              <w:t>2019年</w:t>
            </w:r>
            <w:r>
              <w:rPr>
                <w:rFonts w:hint="eastAsia" w:ascii="宋体" w:hAnsi="宋体"/>
                <w:color w:val="auto"/>
                <w:szCs w:val="21"/>
                <w:lang w:eastAsia="zh-CN"/>
              </w:rPr>
              <w:t>已拍卖</w:t>
            </w:r>
          </w:p>
        </w:tc>
        <w:tc>
          <w:tcPr>
            <w:tcW w:w="2863"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rPr>
              <w:t>王屋镇大路村—邵原镇院科村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500"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664"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977"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977"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978"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1507"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1561"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893"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1013"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1000" w:type="dxa"/>
            <w:vMerge w:val="continue"/>
            <w:noWrap w:val="0"/>
            <w:tcMar>
              <w:left w:w="0" w:type="dxa"/>
              <w:right w:w="0" w:type="dxa"/>
            </w:tcMar>
            <w:vAlign w:val="center"/>
          </w:tcPr>
          <w:p>
            <w:pPr>
              <w:spacing w:line="360" w:lineRule="exact"/>
              <w:jc w:val="center"/>
              <w:rPr>
                <w:rFonts w:ascii="宋体" w:hAnsi="宋体"/>
                <w:color w:val="auto"/>
                <w:szCs w:val="21"/>
              </w:rPr>
            </w:pPr>
          </w:p>
        </w:tc>
        <w:tc>
          <w:tcPr>
            <w:tcW w:w="1667" w:type="dxa"/>
            <w:noWrap w:val="0"/>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2021年计划</w:t>
            </w:r>
          </w:p>
        </w:tc>
        <w:tc>
          <w:tcPr>
            <w:tcW w:w="2863"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rPr>
              <w:t>邵原院科村-邵原镇</w:t>
            </w:r>
            <w:r>
              <w:rPr>
                <w:rFonts w:hint="eastAsia" w:ascii="宋体" w:hAnsi="宋体"/>
                <w:color w:val="auto"/>
                <w:szCs w:val="21"/>
                <w:lang w:eastAsia="zh-CN"/>
              </w:rPr>
              <w:t>花园村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500" w:type="dxa"/>
            <w:vMerge w:val="continue"/>
            <w:noWrap w:val="0"/>
            <w:tcMar>
              <w:left w:w="0" w:type="dxa"/>
              <w:right w:w="0" w:type="dxa"/>
            </w:tcMar>
            <w:vAlign w:val="center"/>
          </w:tcPr>
          <w:p>
            <w:pPr>
              <w:spacing w:line="360" w:lineRule="exact"/>
              <w:jc w:val="center"/>
            </w:pPr>
          </w:p>
        </w:tc>
        <w:tc>
          <w:tcPr>
            <w:tcW w:w="664" w:type="dxa"/>
            <w:vMerge w:val="continue"/>
            <w:noWrap w:val="0"/>
            <w:tcMar>
              <w:left w:w="0" w:type="dxa"/>
              <w:right w:w="0" w:type="dxa"/>
            </w:tcMar>
            <w:vAlign w:val="center"/>
          </w:tcPr>
          <w:p>
            <w:pPr>
              <w:spacing w:line="360" w:lineRule="exact"/>
              <w:jc w:val="center"/>
            </w:pPr>
          </w:p>
        </w:tc>
        <w:tc>
          <w:tcPr>
            <w:tcW w:w="977" w:type="dxa"/>
            <w:vMerge w:val="continue"/>
            <w:noWrap w:val="0"/>
            <w:tcMar>
              <w:left w:w="0" w:type="dxa"/>
              <w:right w:w="0" w:type="dxa"/>
            </w:tcMar>
            <w:vAlign w:val="center"/>
          </w:tcPr>
          <w:p>
            <w:pPr>
              <w:spacing w:line="360" w:lineRule="exact"/>
              <w:jc w:val="center"/>
            </w:pPr>
          </w:p>
        </w:tc>
        <w:tc>
          <w:tcPr>
            <w:tcW w:w="977" w:type="dxa"/>
            <w:vMerge w:val="continue"/>
            <w:noWrap w:val="0"/>
            <w:tcMar>
              <w:left w:w="0" w:type="dxa"/>
              <w:right w:w="0" w:type="dxa"/>
            </w:tcMar>
            <w:vAlign w:val="center"/>
          </w:tcPr>
          <w:p>
            <w:pPr>
              <w:spacing w:line="360" w:lineRule="exact"/>
              <w:jc w:val="center"/>
            </w:pPr>
          </w:p>
        </w:tc>
        <w:tc>
          <w:tcPr>
            <w:tcW w:w="978" w:type="dxa"/>
            <w:vMerge w:val="continue"/>
            <w:noWrap w:val="0"/>
            <w:tcMar>
              <w:left w:w="0" w:type="dxa"/>
              <w:right w:w="0" w:type="dxa"/>
            </w:tcMar>
            <w:vAlign w:val="center"/>
          </w:tcPr>
          <w:p>
            <w:pPr>
              <w:spacing w:line="360" w:lineRule="exact"/>
              <w:jc w:val="center"/>
            </w:pPr>
          </w:p>
        </w:tc>
        <w:tc>
          <w:tcPr>
            <w:tcW w:w="1507" w:type="dxa"/>
            <w:vMerge w:val="continue"/>
            <w:noWrap w:val="0"/>
            <w:tcMar>
              <w:left w:w="0" w:type="dxa"/>
              <w:right w:w="0" w:type="dxa"/>
            </w:tcMar>
            <w:vAlign w:val="center"/>
          </w:tcPr>
          <w:p>
            <w:pPr>
              <w:spacing w:line="360" w:lineRule="exact"/>
              <w:jc w:val="center"/>
            </w:pPr>
          </w:p>
        </w:tc>
        <w:tc>
          <w:tcPr>
            <w:tcW w:w="1561" w:type="dxa"/>
            <w:vMerge w:val="continue"/>
            <w:noWrap w:val="0"/>
            <w:tcMar>
              <w:left w:w="0" w:type="dxa"/>
              <w:right w:w="0" w:type="dxa"/>
            </w:tcMar>
            <w:vAlign w:val="center"/>
          </w:tcPr>
          <w:p>
            <w:pPr>
              <w:spacing w:line="360" w:lineRule="exact"/>
              <w:jc w:val="center"/>
            </w:pPr>
          </w:p>
        </w:tc>
        <w:tc>
          <w:tcPr>
            <w:tcW w:w="893" w:type="dxa"/>
            <w:vMerge w:val="continue"/>
            <w:noWrap w:val="0"/>
            <w:tcMar>
              <w:left w:w="0" w:type="dxa"/>
              <w:right w:w="0" w:type="dxa"/>
            </w:tcMar>
            <w:vAlign w:val="center"/>
          </w:tcPr>
          <w:p>
            <w:pPr>
              <w:spacing w:line="360" w:lineRule="exact"/>
              <w:jc w:val="center"/>
            </w:pPr>
          </w:p>
        </w:tc>
        <w:tc>
          <w:tcPr>
            <w:tcW w:w="1013" w:type="dxa"/>
            <w:vMerge w:val="continue"/>
            <w:noWrap w:val="0"/>
            <w:tcMar>
              <w:left w:w="0" w:type="dxa"/>
              <w:right w:w="0" w:type="dxa"/>
            </w:tcMar>
            <w:vAlign w:val="center"/>
          </w:tcPr>
          <w:p>
            <w:pPr>
              <w:spacing w:line="360" w:lineRule="exact"/>
              <w:jc w:val="center"/>
            </w:pPr>
          </w:p>
        </w:tc>
        <w:tc>
          <w:tcPr>
            <w:tcW w:w="1000" w:type="dxa"/>
            <w:vMerge w:val="continue"/>
            <w:noWrap w:val="0"/>
            <w:tcMar>
              <w:left w:w="0" w:type="dxa"/>
              <w:right w:w="0" w:type="dxa"/>
            </w:tcMar>
            <w:vAlign w:val="center"/>
          </w:tcPr>
          <w:p>
            <w:pPr>
              <w:spacing w:line="360" w:lineRule="exact"/>
              <w:jc w:val="center"/>
            </w:pPr>
          </w:p>
        </w:tc>
        <w:tc>
          <w:tcPr>
            <w:tcW w:w="1667" w:type="dxa"/>
            <w:noWrap w:val="0"/>
            <w:vAlign w:val="center"/>
          </w:tcPr>
          <w:p>
            <w:pPr>
              <w:spacing w:line="360" w:lineRule="exact"/>
              <w:jc w:val="center"/>
            </w:pPr>
            <w:r>
              <w:rPr>
                <w:rFonts w:hint="eastAsia" w:ascii="宋体" w:hAnsi="宋体"/>
                <w:color w:val="auto"/>
                <w:szCs w:val="21"/>
                <w:lang w:val="en-US" w:eastAsia="zh-CN"/>
              </w:rPr>
              <w:t>2021年计划</w:t>
            </w:r>
          </w:p>
        </w:tc>
        <w:tc>
          <w:tcPr>
            <w:tcW w:w="2863" w:type="dxa"/>
            <w:noWrap w:val="0"/>
            <w:vAlign w:val="center"/>
          </w:tcPr>
          <w:p>
            <w:pPr>
              <w:spacing w:line="360" w:lineRule="exact"/>
              <w:jc w:val="center"/>
              <w:rPr>
                <w:rFonts w:hint="default" w:ascii="宋体" w:hAnsi="宋体"/>
                <w:color w:val="auto"/>
                <w:szCs w:val="21"/>
                <w:lang w:val="en-US"/>
              </w:rPr>
            </w:pPr>
            <w:r>
              <w:rPr>
                <w:rFonts w:hint="eastAsia" w:ascii="宋体" w:hAnsi="宋体"/>
                <w:color w:val="auto"/>
                <w:szCs w:val="21"/>
              </w:rPr>
              <w:t>邵原镇</w:t>
            </w:r>
            <w:r>
              <w:rPr>
                <w:rFonts w:hint="eastAsia" w:ascii="宋体" w:hAnsi="宋体"/>
                <w:color w:val="auto"/>
                <w:szCs w:val="21"/>
                <w:lang w:eastAsia="zh-CN"/>
              </w:rPr>
              <w:t>花园村</w:t>
            </w:r>
            <w:r>
              <w:rPr>
                <w:rFonts w:hint="eastAsia" w:ascii="宋体" w:hAnsi="宋体"/>
                <w:color w:val="auto"/>
                <w:szCs w:val="21"/>
                <w:lang w:val="en-US" w:eastAsia="zh-CN"/>
              </w:rPr>
              <w:t>-</w:t>
            </w:r>
            <w:r>
              <w:rPr>
                <w:rFonts w:hint="eastAsia" w:ascii="宋体" w:hAnsi="宋体"/>
                <w:color w:val="auto"/>
                <w:szCs w:val="21"/>
              </w:rPr>
              <w:t>邵原镇</w:t>
            </w:r>
            <w:r>
              <w:rPr>
                <w:rFonts w:hint="eastAsia" w:ascii="宋体" w:hAnsi="宋体"/>
                <w:color w:val="auto"/>
                <w:szCs w:val="21"/>
                <w:lang w:val="en-US" w:eastAsia="zh-CN"/>
              </w:rPr>
              <w:t>黄楝树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blHeader/>
          <w:jc w:val="center"/>
        </w:trPr>
        <w:tc>
          <w:tcPr>
            <w:tcW w:w="500" w:type="dxa"/>
            <w:noWrap w:val="0"/>
            <w:tcMar>
              <w:left w:w="0" w:type="dxa"/>
              <w:right w:w="0" w:type="dxa"/>
            </w:tcMar>
            <w:vAlign w:val="center"/>
          </w:tcPr>
          <w:p>
            <w:pPr>
              <w:spacing w:line="360" w:lineRule="exact"/>
              <w:jc w:val="center"/>
              <w:rPr>
                <w:rFonts w:ascii="宋体" w:hAnsi="宋体"/>
                <w:color w:val="auto"/>
                <w:szCs w:val="21"/>
                <w:highlight w:val="yellow"/>
              </w:rPr>
            </w:pPr>
            <w:r>
              <w:rPr>
                <w:rFonts w:hint="eastAsia" w:ascii="宋体" w:hAnsi="宋体"/>
                <w:color w:val="auto"/>
                <w:szCs w:val="21"/>
              </w:rPr>
              <w:t>3</w:t>
            </w:r>
          </w:p>
        </w:tc>
        <w:tc>
          <w:tcPr>
            <w:tcW w:w="664"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TSH-1</w:t>
            </w:r>
          </w:p>
        </w:tc>
        <w:tc>
          <w:tcPr>
            <w:tcW w:w="977"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铁山河采区</w:t>
            </w:r>
          </w:p>
        </w:tc>
        <w:tc>
          <w:tcPr>
            <w:tcW w:w="977"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铁山河</w:t>
            </w:r>
          </w:p>
        </w:tc>
        <w:tc>
          <w:tcPr>
            <w:tcW w:w="978"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王屋镇</w:t>
            </w:r>
          </w:p>
        </w:tc>
        <w:tc>
          <w:tcPr>
            <w:tcW w:w="1507"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王屋镇和平村冷沟—柿园段</w:t>
            </w:r>
          </w:p>
        </w:tc>
        <w:tc>
          <w:tcPr>
            <w:tcW w:w="1561"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267×25</w:t>
            </w:r>
          </w:p>
        </w:tc>
        <w:tc>
          <w:tcPr>
            <w:tcW w:w="893"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2</w:t>
            </w:r>
          </w:p>
        </w:tc>
        <w:tc>
          <w:tcPr>
            <w:tcW w:w="1013"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1.34</w:t>
            </w:r>
          </w:p>
        </w:tc>
        <w:tc>
          <w:tcPr>
            <w:tcW w:w="1000"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1.34</w:t>
            </w:r>
          </w:p>
        </w:tc>
        <w:tc>
          <w:tcPr>
            <w:tcW w:w="1667" w:type="dxa"/>
            <w:noWrap w:val="0"/>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2021计划</w:t>
            </w:r>
          </w:p>
        </w:tc>
        <w:tc>
          <w:tcPr>
            <w:tcW w:w="2863" w:type="dxa"/>
            <w:noWrap w:val="0"/>
            <w:vAlign w:val="center"/>
          </w:tcPr>
          <w:p>
            <w:pPr>
              <w:spacing w:line="360" w:lineRule="exact"/>
              <w:jc w:val="center"/>
              <w:rPr>
                <w:rFonts w:ascii="宋体" w:hAnsi="宋体"/>
                <w:color w:val="auto"/>
                <w:szCs w:val="21"/>
              </w:rPr>
            </w:pPr>
            <w:r>
              <w:rPr>
                <w:rFonts w:hint="eastAsia" w:ascii="宋体" w:hAnsi="宋体"/>
                <w:color w:val="auto"/>
                <w:szCs w:val="21"/>
              </w:rPr>
              <w:t>王屋镇和平村冷沟—柿园段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5603" w:type="dxa"/>
            <w:gridSpan w:val="6"/>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小    计</w:t>
            </w:r>
          </w:p>
        </w:tc>
        <w:tc>
          <w:tcPr>
            <w:tcW w:w="1561"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12.92km</w:t>
            </w:r>
          </w:p>
        </w:tc>
        <w:tc>
          <w:tcPr>
            <w:tcW w:w="893" w:type="dxa"/>
            <w:noWrap w:val="0"/>
            <w:tcMar>
              <w:left w:w="0" w:type="dxa"/>
              <w:right w:w="0" w:type="dxa"/>
            </w:tcMar>
            <w:vAlign w:val="center"/>
          </w:tcPr>
          <w:p>
            <w:pPr>
              <w:spacing w:line="360" w:lineRule="exact"/>
              <w:jc w:val="center"/>
              <w:rPr>
                <w:rFonts w:ascii="宋体" w:hAnsi="宋体"/>
                <w:color w:val="auto"/>
                <w:szCs w:val="21"/>
              </w:rPr>
            </w:pPr>
          </w:p>
        </w:tc>
        <w:tc>
          <w:tcPr>
            <w:tcW w:w="1013"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144.32</w:t>
            </w:r>
          </w:p>
        </w:tc>
        <w:tc>
          <w:tcPr>
            <w:tcW w:w="1000" w:type="dxa"/>
            <w:noWrap w:val="0"/>
            <w:tcMar>
              <w:left w:w="0" w:type="dxa"/>
              <w:right w:w="0" w:type="dxa"/>
            </w:tcMar>
            <w:vAlign w:val="center"/>
          </w:tcPr>
          <w:p>
            <w:pPr>
              <w:spacing w:line="360" w:lineRule="exact"/>
              <w:jc w:val="center"/>
              <w:rPr>
                <w:rFonts w:ascii="宋体" w:hAnsi="宋体"/>
                <w:color w:val="auto"/>
                <w:szCs w:val="21"/>
              </w:rPr>
            </w:pPr>
            <w:r>
              <w:rPr>
                <w:rFonts w:hint="eastAsia" w:ascii="宋体" w:hAnsi="宋体"/>
                <w:color w:val="auto"/>
                <w:szCs w:val="21"/>
              </w:rPr>
              <w:t>48.94</w:t>
            </w:r>
          </w:p>
        </w:tc>
        <w:tc>
          <w:tcPr>
            <w:tcW w:w="1667" w:type="dxa"/>
            <w:noWrap w:val="0"/>
            <w:vAlign w:val="center"/>
          </w:tcPr>
          <w:p>
            <w:pPr>
              <w:spacing w:line="360" w:lineRule="exact"/>
              <w:jc w:val="center"/>
              <w:rPr>
                <w:rFonts w:ascii="宋体" w:hAnsi="宋体"/>
                <w:color w:val="auto"/>
                <w:szCs w:val="21"/>
              </w:rPr>
            </w:pPr>
          </w:p>
        </w:tc>
        <w:tc>
          <w:tcPr>
            <w:tcW w:w="2863" w:type="dxa"/>
            <w:noWrap w:val="0"/>
            <w:vAlign w:val="center"/>
          </w:tcPr>
          <w:p>
            <w:pPr>
              <w:spacing w:line="360" w:lineRule="exact"/>
              <w:jc w:val="center"/>
              <w:rPr>
                <w:rFonts w:ascii="宋体" w:hAnsi="宋体"/>
                <w:color w:val="auto"/>
                <w:szCs w:val="21"/>
              </w:rPr>
            </w:pPr>
          </w:p>
        </w:tc>
      </w:tr>
    </w:tbl>
    <w:p>
      <w:pPr>
        <w:spacing w:beforeLines="50" w:afterLines="50" w:line="580" w:lineRule="exact"/>
        <w:ind w:firstLine="147" w:firstLineChars="4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spacing w:beforeLines="50" w:afterLines="50" w:line="580" w:lineRule="exact"/>
        <w:ind w:firstLine="3751" w:firstLineChars="1100"/>
        <w:rPr>
          <w:rFonts w:ascii="宋体" w:hAnsi="宋体" w:eastAsia="楷体_GB2312"/>
          <w:b/>
          <w:color w:val="auto"/>
          <w:sz w:val="32"/>
          <w:szCs w:val="32"/>
        </w:rPr>
      </w:pPr>
      <w:r>
        <w:rPr>
          <w:rFonts w:hint="eastAsia" w:ascii="方正小标宋简体" w:hAnsi="方正小标宋简体" w:eastAsia="方正小标宋简体" w:cs="方正小标宋简体"/>
          <w:b w:val="0"/>
          <w:bCs w:val="0"/>
          <w:color w:val="auto"/>
          <w:sz w:val="36"/>
          <w:szCs w:val="36"/>
        </w:rPr>
        <w:t>202</w:t>
      </w:r>
      <w:r>
        <w:rPr>
          <w:rFonts w:hint="eastAsia" w:ascii="方正小标宋简体" w:hAnsi="方正小标宋简体" w:eastAsia="方正小标宋简体" w:cs="方正小标宋简体"/>
          <w:b w:val="0"/>
          <w:bCs w:val="0"/>
          <w:color w:val="auto"/>
          <w:sz w:val="36"/>
          <w:szCs w:val="36"/>
          <w:lang w:val="en-US" w:eastAsia="zh-CN"/>
        </w:rPr>
        <w:t>1</w:t>
      </w:r>
      <w:r>
        <w:rPr>
          <w:rFonts w:hint="eastAsia" w:ascii="方正小标宋简体" w:hAnsi="方正小标宋简体" w:eastAsia="方正小标宋简体" w:cs="方正小标宋简体"/>
          <w:b w:val="0"/>
          <w:bCs w:val="0"/>
          <w:color w:val="auto"/>
          <w:sz w:val="36"/>
          <w:szCs w:val="36"/>
        </w:rPr>
        <w:t>年计划拍卖采区分段情况表</w:t>
      </w:r>
    </w:p>
    <w:tbl>
      <w:tblPr>
        <w:tblStyle w:val="8"/>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026"/>
        <w:gridCol w:w="1160"/>
        <w:gridCol w:w="1120"/>
        <w:gridCol w:w="2193"/>
        <w:gridCol w:w="2502"/>
        <w:gridCol w:w="940"/>
        <w:gridCol w:w="627"/>
        <w:gridCol w:w="138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280"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标段</w:t>
            </w:r>
          </w:p>
        </w:tc>
        <w:tc>
          <w:tcPr>
            <w:tcW w:w="1026"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编号</w:t>
            </w:r>
          </w:p>
        </w:tc>
        <w:tc>
          <w:tcPr>
            <w:tcW w:w="1160"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所处河段</w:t>
            </w:r>
          </w:p>
        </w:tc>
        <w:tc>
          <w:tcPr>
            <w:tcW w:w="1120"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所属乡镇</w:t>
            </w:r>
          </w:p>
        </w:tc>
        <w:tc>
          <w:tcPr>
            <w:tcW w:w="2193"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位置描述</w:t>
            </w:r>
          </w:p>
        </w:tc>
        <w:tc>
          <w:tcPr>
            <w:tcW w:w="2502"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采区坐标</w:t>
            </w:r>
          </w:p>
        </w:tc>
        <w:tc>
          <w:tcPr>
            <w:tcW w:w="940"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采区</w:t>
            </w:r>
          </w:p>
          <w:p>
            <w:pPr>
              <w:spacing w:line="360" w:lineRule="exact"/>
              <w:jc w:val="center"/>
              <w:rPr>
                <w:rFonts w:hint="eastAsia" w:ascii="宋体" w:hAnsi="宋体"/>
                <w:b/>
                <w:bCs/>
                <w:color w:val="auto"/>
                <w:szCs w:val="21"/>
              </w:rPr>
            </w:pPr>
            <w:r>
              <w:rPr>
                <w:rFonts w:hint="eastAsia" w:ascii="宋体" w:hAnsi="宋体"/>
                <w:b/>
                <w:bCs/>
                <w:color w:val="auto"/>
                <w:szCs w:val="21"/>
              </w:rPr>
              <w:t>长度</w:t>
            </w:r>
          </w:p>
          <w:p>
            <w:pPr>
              <w:spacing w:line="360" w:lineRule="exact"/>
              <w:jc w:val="center"/>
              <w:rPr>
                <w:rFonts w:hint="eastAsia" w:ascii="宋体" w:hAnsi="宋体"/>
                <w:b/>
                <w:bCs/>
                <w:color w:val="auto"/>
                <w:szCs w:val="21"/>
              </w:rPr>
            </w:pPr>
            <w:r>
              <w:rPr>
                <w:rFonts w:hint="eastAsia" w:ascii="宋体" w:hAnsi="宋体"/>
                <w:b/>
                <w:bCs/>
                <w:color w:val="auto"/>
                <w:szCs w:val="21"/>
              </w:rPr>
              <w:t>（</w:t>
            </w:r>
            <w:r>
              <w:rPr>
                <w:rFonts w:hint="eastAsia" w:ascii="宋体" w:hAnsi="宋体"/>
                <w:b/>
                <w:bCs/>
                <w:color w:val="auto"/>
                <w:szCs w:val="21"/>
                <w:lang w:val="en-US" w:eastAsia="zh-CN"/>
              </w:rPr>
              <w:t>k</w:t>
            </w:r>
            <w:r>
              <w:rPr>
                <w:rFonts w:hint="eastAsia" w:ascii="宋体" w:hAnsi="宋体"/>
                <w:b/>
                <w:bCs/>
                <w:color w:val="auto"/>
                <w:szCs w:val="21"/>
              </w:rPr>
              <w:t>m）</w:t>
            </w:r>
          </w:p>
        </w:tc>
        <w:tc>
          <w:tcPr>
            <w:tcW w:w="627"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可采深度</w:t>
            </w:r>
          </w:p>
          <w:p>
            <w:pPr>
              <w:spacing w:line="360" w:lineRule="exact"/>
              <w:jc w:val="center"/>
              <w:rPr>
                <w:rFonts w:hint="eastAsia" w:ascii="宋体" w:hAnsi="宋体"/>
                <w:b/>
                <w:bCs/>
                <w:color w:val="auto"/>
                <w:szCs w:val="21"/>
              </w:rPr>
            </w:pPr>
            <w:r>
              <w:rPr>
                <w:rFonts w:hint="eastAsia" w:ascii="宋体" w:hAnsi="宋体"/>
                <w:b/>
                <w:bCs/>
                <w:color w:val="auto"/>
                <w:szCs w:val="21"/>
              </w:rPr>
              <w:t>（m）</w:t>
            </w:r>
          </w:p>
        </w:tc>
        <w:tc>
          <w:tcPr>
            <w:tcW w:w="1380"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砂石总量</w:t>
            </w:r>
          </w:p>
          <w:p>
            <w:pPr>
              <w:spacing w:line="360" w:lineRule="exact"/>
              <w:jc w:val="center"/>
              <w:rPr>
                <w:rFonts w:hint="eastAsia" w:ascii="宋体" w:hAnsi="宋体"/>
                <w:b/>
                <w:bCs/>
                <w:color w:val="auto"/>
                <w:szCs w:val="21"/>
              </w:rPr>
            </w:pPr>
            <w:r>
              <w:rPr>
                <w:rFonts w:hint="eastAsia" w:ascii="宋体" w:hAnsi="宋体"/>
                <w:b/>
                <w:bCs/>
                <w:color w:val="auto"/>
                <w:szCs w:val="21"/>
              </w:rPr>
              <w:t>(万m3)</w:t>
            </w:r>
          </w:p>
        </w:tc>
        <w:tc>
          <w:tcPr>
            <w:tcW w:w="1724" w:type="dxa"/>
            <w:noWrap w:val="0"/>
            <w:tcMar>
              <w:left w:w="0" w:type="dxa"/>
              <w:right w:w="0" w:type="dxa"/>
            </w:tcMar>
            <w:vAlign w:val="center"/>
          </w:tcPr>
          <w:p>
            <w:pPr>
              <w:spacing w:line="360" w:lineRule="exact"/>
              <w:jc w:val="center"/>
              <w:rPr>
                <w:rFonts w:hint="eastAsia" w:ascii="宋体" w:hAnsi="宋体"/>
                <w:b/>
                <w:bCs/>
                <w:color w:val="auto"/>
                <w:szCs w:val="21"/>
              </w:rPr>
            </w:pPr>
            <w:r>
              <w:rPr>
                <w:rFonts w:hint="eastAsia" w:ascii="宋体" w:hAnsi="宋体"/>
                <w:b/>
                <w:bCs/>
                <w:color w:val="auto"/>
                <w:szCs w:val="21"/>
              </w:rPr>
              <w:t>年度采砂</w:t>
            </w:r>
          </w:p>
          <w:p>
            <w:pPr>
              <w:spacing w:line="360" w:lineRule="exact"/>
              <w:jc w:val="center"/>
              <w:rPr>
                <w:rFonts w:hint="eastAsia" w:ascii="宋体" w:hAnsi="宋体"/>
                <w:b/>
                <w:bCs/>
                <w:color w:val="auto"/>
                <w:szCs w:val="21"/>
              </w:rPr>
            </w:pPr>
            <w:r>
              <w:rPr>
                <w:rFonts w:hint="eastAsia" w:ascii="宋体" w:hAnsi="宋体"/>
                <w:b/>
                <w:bCs/>
                <w:color w:val="auto"/>
                <w:szCs w:val="21"/>
              </w:rPr>
              <w:t>控制量</w:t>
            </w:r>
          </w:p>
          <w:p>
            <w:pPr>
              <w:spacing w:line="360" w:lineRule="exact"/>
              <w:jc w:val="center"/>
              <w:rPr>
                <w:rFonts w:hint="eastAsia" w:ascii="宋体" w:hAnsi="宋体"/>
                <w:b/>
                <w:bCs/>
                <w:color w:val="auto"/>
                <w:szCs w:val="21"/>
              </w:rPr>
            </w:pPr>
            <w:r>
              <w:rPr>
                <w:rFonts w:hint="eastAsia" w:ascii="宋体" w:hAnsi="宋体"/>
                <w:b/>
                <w:bCs/>
                <w:color w:val="auto"/>
                <w:szCs w:val="21"/>
              </w:rPr>
              <w:t>(万m3)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12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一标段</w:t>
            </w:r>
          </w:p>
        </w:tc>
        <w:tc>
          <w:tcPr>
            <w:tcW w:w="1026"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w:t>
            </w:r>
          </w:p>
        </w:tc>
        <w:tc>
          <w:tcPr>
            <w:tcW w:w="116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逢石河</w:t>
            </w:r>
          </w:p>
        </w:tc>
        <w:tc>
          <w:tcPr>
            <w:tcW w:w="112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邵原镇</w:t>
            </w:r>
          </w:p>
        </w:tc>
        <w:tc>
          <w:tcPr>
            <w:tcW w:w="2193"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花园村--东阳村</w:t>
            </w:r>
          </w:p>
        </w:tc>
        <w:tc>
          <w:tcPr>
            <w:tcW w:w="2502"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北纬35°10'48.85"</w:t>
            </w:r>
            <w:r>
              <w:rPr>
                <w:rFonts w:hint="eastAsia" w:ascii="宋体" w:hAnsi="宋体"/>
                <w:color w:val="auto"/>
                <w:szCs w:val="21"/>
              </w:rPr>
              <w:br w:type="textWrapping"/>
            </w:r>
            <w:r>
              <w:rPr>
                <w:rFonts w:hint="eastAsia" w:ascii="宋体" w:hAnsi="宋体"/>
                <w:color w:val="auto"/>
                <w:szCs w:val="21"/>
              </w:rPr>
              <w:t>东经112°09'46.25"至</w:t>
            </w:r>
          </w:p>
          <w:p>
            <w:pPr>
              <w:spacing w:line="360" w:lineRule="exact"/>
              <w:jc w:val="center"/>
              <w:rPr>
                <w:rFonts w:hint="eastAsia" w:ascii="宋体" w:hAnsi="宋体"/>
                <w:color w:val="auto"/>
                <w:szCs w:val="21"/>
              </w:rPr>
            </w:pPr>
            <w:r>
              <w:rPr>
                <w:rFonts w:hint="eastAsia" w:ascii="宋体" w:hAnsi="宋体"/>
                <w:color w:val="auto"/>
                <w:szCs w:val="21"/>
              </w:rPr>
              <w:t>北纬35°10'06.04"</w:t>
            </w:r>
            <w:r>
              <w:rPr>
                <w:rFonts w:hint="eastAsia" w:ascii="宋体" w:hAnsi="宋体"/>
                <w:color w:val="auto"/>
                <w:szCs w:val="21"/>
              </w:rPr>
              <w:br w:type="textWrapping"/>
            </w:r>
            <w:r>
              <w:rPr>
                <w:rFonts w:hint="eastAsia" w:ascii="宋体" w:hAnsi="宋体"/>
                <w:color w:val="auto"/>
                <w:szCs w:val="21"/>
              </w:rPr>
              <w:t>东经112°10'15.02"</w:t>
            </w:r>
          </w:p>
        </w:tc>
        <w:tc>
          <w:tcPr>
            <w:tcW w:w="940" w:type="dxa"/>
            <w:noWrap w:val="0"/>
            <w:tcMar>
              <w:left w:w="0" w:type="dxa"/>
              <w:right w:w="0" w:type="dxa"/>
            </w:tcMar>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627"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2</w:t>
            </w:r>
          </w:p>
        </w:tc>
        <w:tc>
          <w:tcPr>
            <w:tcW w:w="13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16.5</w:t>
            </w:r>
          </w:p>
        </w:tc>
        <w:tc>
          <w:tcPr>
            <w:tcW w:w="1724"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exact"/>
          <w:jc w:val="center"/>
        </w:trPr>
        <w:tc>
          <w:tcPr>
            <w:tcW w:w="12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二标段</w:t>
            </w:r>
          </w:p>
        </w:tc>
        <w:tc>
          <w:tcPr>
            <w:tcW w:w="1026"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2</w:t>
            </w:r>
          </w:p>
        </w:tc>
        <w:tc>
          <w:tcPr>
            <w:tcW w:w="116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逢石河</w:t>
            </w:r>
          </w:p>
        </w:tc>
        <w:tc>
          <w:tcPr>
            <w:tcW w:w="112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邵原镇</w:t>
            </w:r>
          </w:p>
        </w:tc>
        <w:tc>
          <w:tcPr>
            <w:tcW w:w="2193"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东阳村—院科村</w:t>
            </w:r>
          </w:p>
        </w:tc>
        <w:tc>
          <w:tcPr>
            <w:tcW w:w="2502"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北纬35°10'06.04"</w:t>
            </w:r>
            <w:r>
              <w:rPr>
                <w:rFonts w:hint="eastAsia" w:ascii="宋体" w:hAnsi="宋体"/>
                <w:color w:val="auto"/>
                <w:szCs w:val="21"/>
              </w:rPr>
              <w:br w:type="textWrapping"/>
            </w:r>
            <w:r>
              <w:rPr>
                <w:rFonts w:hint="eastAsia" w:ascii="宋体" w:hAnsi="宋体"/>
                <w:color w:val="auto"/>
                <w:szCs w:val="21"/>
              </w:rPr>
              <w:t>东经112°10'15.02"至</w:t>
            </w:r>
          </w:p>
          <w:p>
            <w:pPr>
              <w:spacing w:line="360" w:lineRule="exact"/>
              <w:jc w:val="center"/>
              <w:rPr>
                <w:rFonts w:hint="eastAsia" w:ascii="宋体" w:hAnsi="宋体"/>
                <w:color w:val="auto"/>
                <w:szCs w:val="21"/>
              </w:rPr>
            </w:pPr>
            <w:r>
              <w:rPr>
                <w:rFonts w:hint="eastAsia" w:ascii="宋体" w:hAnsi="宋体"/>
                <w:color w:val="auto"/>
                <w:szCs w:val="21"/>
              </w:rPr>
              <w:t>北纬35°09'18.72"</w:t>
            </w:r>
            <w:r>
              <w:rPr>
                <w:rFonts w:hint="eastAsia" w:ascii="宋体" w:hAnsi="宋体"/>
                <w:color w:val="auto"/>
                <w:szCs w:val="21"/>
              </w:rPr>
              <w:br w:type="textWrapping"/>
            </w:r>
            <w:r>
              <w:rPr>
                <w:rFonts w:hint="eastAsia" w:ascii="宋体" w:hAnsi="宋体"/>
                <w:color w:val="auto"/>
                <w:szCs w:val="21"/>
              </w:rPr>
              <w:t>东经112°10'19.00"</w:t>
            </w:r>
          </w:p>
        </w:tc>
        <w:tc>
          <w:tcPr>
            <w:tcW w:w="940" w:type="dxa"/>
            <w:noWrap w:val="0"/>
            <w:tcMar>
              <w:left w:w="0" w:type="dxa"/>
              <w:right w:w="0" w:type="dxa"/>
            </w:tcMar>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627"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2</w:t>
            </w:r>
          </w:p>
        </w:tc>
        <w:tc>
          <w:tcPr>
            <w:tcW w:w="13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16.5</w:t>
            </w:r>
          </w:p>
        </w:tc>
        <w:tc>
          <w:tcPr>
            <w:tcW w:w="1724"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jc w:val="center"/>
        </w:trPr>
        <w:tc>
          <w:tcPr>
            <w:tcW w:w="12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三标段</w:t>
            </w:r>
          </w:p>
        </w:tc>
        <w:tc>
          <w:tcPr>
            <w:tcW w:w="1026"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3</w:t>
            </w:r>
          </w:p>
        </w:tc>
        <w:tc>
          <w:tcPr>
            <w:tcW w:w="116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大峪河</w:t>
            </w:r>
          </w:p>
        </w:tc>
        <w:tc>
          <w:tcPr>
            <w:tcW w:w="112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大峪镇</w:t>
            </w:r>
          </w:p>
        </w:tc>
        <w:tc>
          <w:tcPr>
            <w:tcW w:w="2193"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大峪镇偏看村运头岭组</w:t>
            </w:r>
          </w:p>
        </w:tc>
        <w:tc>
          <w:tcPr>
            <w:tcW w:w="2502"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北纬35°01'12.34"</w:t>
            </w:r>
            <w:r>
              <w:rPr>
                <w:rFonts w:hint="eastAsia" w:ascii="宋体" w:hAnsi="宋体"/>
                <w:color w:val="auto"/>
                <w:szCs w:val="21"/>
              </w:rPr>
              <w:br w:type="textWrapping"/>
            </w:r>
            <w:r>
              <w:rPr>
                <w:rFonts w:hint="eastAsia" w:ascii="宋体" w:hAnsi="宋体"/>
                <w:color w:val="auto"/>
                <w:szCs w:val="21"/>
              </w:rPr>
              <w:t>东经112°17'37.11"至</w:t>
            </w:r>
          </w:p>
          <w:p>
            <w:pPr>
              <w:spacing w:line="360" w:lineRule="exact"/>
              <w:jc w:val="center"/>
              <w:rPr>
                <w:rFonts w:hint="eastAsia" w:ascii="宋体" w:hAnsi="宋体"/>
                <w:color w:val="auto"/>
                <w:szCs w:val="21"/>
              </w:rPr>
            </w:pPr>
            <w:r>
              <w:rPr>
                <w:rFonts w:hint="eastAsia" w:ascii="宋体" w:hAnsi="宋体"/>
                <w:color w:val="auto"/>
                <w:szCs w:val="21"/>
              </w:rPr>
              <w:t>北纬35°01'19.52"</w:t>
            </w:r>
            <w:r>
              <w:rPr>
                <w:rFonts w:hint="eastAsia" w:ascii="宋体" w:hAnsi="宋体"/>
                <w:color w:val="auto"/>
                <w:szCs w:val="21"/>
              </w:rPr>
              <w:br w:type="textWrapping"/>
            </w:r>
            <w:r>
              <w:rPr>
                <w:rFonts w:hint="eastAsia" w:ascii="宋体" w:hAnsi="宋体"/>
                <w:color w:val="auto"/>
                <w:szCs w:val="21"/>
              </w:rPr>
              <w:t>东经112°17'42.35"</w:t>
            </w:r>
          </w:p>
        </w:tc>
        <w:tc>
          <w:tcPr>
            <w:tcW w:w="940" w:type="dxa"/>
            <w:noWrap w:val="0"/>
            <w:tcMar>
              <w:left w:w="0" w:type="dxa"/>
              <w:right w:w="0" w:type="dxa"/>
            </w:tcMar>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0.55</w:t>
            </w:r>
          </w:p>
        </w:tc>
        <w:tc>
          <w:tcPr>
            <w:tcW w:w="627"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2</w:t>
            </w:r>
          </w:p>
        </w:tc>
        <w:tc>
          <w:tcPr>
            <w:tcW w:w="13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10.12</w:t>
            </w:r>
          </w:p>
        </w:tc>
        <w:tc>
          <w:tcPr>
            <w:tcW w:w="1724"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9281" w:type="dxa"/>
            <w:gridSpan w:val="6"/>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小    计</w:t>
            </w:r>
          </w:p>
        </w:tc>
        <w:tc>
          <w:tcPr>
            <w:tcW w:w="94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3.55km</w:t>
            </w:r>
          </w:p>
        </w:tc>
        <w:tc>
          <w:tcPr>
            <w:tcW w:w="627" w:type="dxa"/>
            <w:noWrap w:val="0"/>
            <w:tcMar>
              <w:left w:w="0" w:type="dxa"/>
              <w:right w:w="0" w:type="dxa"/>
            </w:tcMar>
            <w:vAlign w:val="center"/>
          </w:tcPr>
          <w:p>
            <w:pPr>
              <w:spacing w:line="360" w:lineRule="exact"/>
              <w:jc w:val="center"/>
              <w:rPr>
                <w:rFonts w:hint="eastAsia" w:ascii="宋体" w:hAnsi="宋体"/>
                <w:color w:val="auto"/>
                <w:szCs w:val="21"/>
              </w:rPr>
            </w:pPr>
          </w:p>
        </w:tc>
        <w:tc>
          <w:tcPr>
            <w:tcW w:w="1380"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43.12</w:t>
            </w:r>
          </w:p>
        </w:tc>
        <w:tc>
          <w:tcPr>
            <w:tcW w:w="1724" w:type="dxa"/>
            <w:noWrap w:val="0"/>
            <w:tcMar>
              <w:left w:w="0" w:type="dxa"/>
              <w:right w:w="0" w:type="dxa"/>
            </w:tcMar>
            <w:vAlign w:val="center"/>
          </w:tcPr>
          <w:p>
            <w:pPr>
              <w:spacing w:line="360" w:lineRule="exact"/>
              <w:jc w:val="center"/>
              <w:rPr>
                <w:rFonts w:hint="eastAsia" w:ascii="宋体" w:hAnsi="宋体"/>
                <w:color w:val="auto"/>
                <w:szCs w:val="21"/>
              </w:rPr>
            </w:pPr>
            <w:r>
              <w:rPr>
                <w:rFonts w:hint="eastAsia" w:ascii="宋体" w:hAnsi="宋体"/>
                <w:color w:val="auto"/>
                <w:szCs w:val="21"/>
              </w:rPr>
              <w:t>43.12</w:t>
            </w:r>
          </w:p>
        </w:tc>
      </w:tr>
    </w:tbl>
    <w:p>
      <w:pPr>
        <w:widowControl/>
        <w:spacing w:line="580" w:lineRule="exact"/>
        <w:rPr>
          <w:rFonts w:ascii="Arial" w:hAnsi="Arial" w:eastAsia="宋体" w:cs="Arial"/>
          <w:color w:val="auto"/>
          <w:kern w:val="0"/>
          <w:sz w:val="32"/>
          <w:szCs w:val="32"/>
        </w:rPr>
        <w:sectPr>
          <w:footerReference r:id="rId4" w:type="default"/>
          <w:pgSz w:w="16838" w:h="11906" w:orient="landscape"/>
          <w:pgMar w:top="1474" w:right="2041" w:bottom="1474" w:left="1928" w:header="851" w:footer="992" w:gutter="0"/>
          <w:pgNumType w:fmt="decimal" w:start="8"/>
          <w:cols w:space="720" w:num="1"/>
          <w:docGrid w:type="linesAndChars" w:linePitch="292" w:charSpace="-3974"/>
        </w:sectPr>
      </w:pPr>
    </w:p>
    <w:p>
      <w:pPr>
        <w:widowControl/>
        <w:spacing w:line="580" w:lineRule="exact"/>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3</w:t>
      </w:r>
    </w:p>
    <w:p>
      <w:pPr>
        <w:jc w:val="center"/>
        <w:rPr>
          <w:rFonts w:ascii="仿宋_GB2312" w:hAnsi="宋体" w:eastAsia="仿宋_GB2312" w:cs="方正小标宋简体"/>
          <w:color w:val="auto"/>
          <w:sz w:val="36"/>
          <w:szCs w:val="36"/>
        </w:rPr>
      </w:pPr>
      <w:r>
        <w:rPr>
          <w:rFonts w:hint="eastAsia" w:ascii="方正小标宋简体" w:hAnsi="方正小标宋简体" w:eastAsia="方正小标宋简体" w:cs="方正小标宋简体"/>
          <w:color w:val="auto"/>
          <w:sz w:val="36"/>
          <w:szCs w:val="36"/>
        </w:rPr>
        <w:t>济源</w:t>
      </w:r>
      <w:r>
        <w:rPr>
          <w:rFonts w:hint="eastAsia" w:ascii="方正小标宋简体" w:hAnsi="方正小标宋简体" w:eastAsia="方正小标宋简体" w:cs="方正小标宋简体"/>
          <w:color w:val="auto"/>
          <w:sz w:val="36"/>
          <w:szCs w:val="36"/>
          <w:lang w:eastAsia="zh-CN"/>
        </w:rPr>
        <w:t>示范区</w:t>
      </w:r>
      <w:r>
        <w:rPr>
          <w:rFonts w:hint="eastAsia" w:ascii="方正小标宋简体" w:hAnsi="方正小标宋简体" w:eastAsia="方正小标宋简体" w:cs="方正小标宋简体"/>
          <w:color w:val="auto"/>
          <w:sz w:val="36"/>
          <w:szCs w:val="36"/>
        </w:rPr>
        <w:t>河道采砂拍卖参拍企业资格要求</w:t>
      </w:r>
    </w:p>
    <w:p>
      <w:pPr>
        <w:widowControl/>
        <w:shd w:val="clear" w:color="auto" w:fill="FFFFFF"/>
        <w:spacing w:beforeLines="50" w:line="580" w:lineRule="exact"/>
        <w:ind w:firstLine="758" w:firstLineChars="237"/>
        <w:jc w:val="left"/>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参拍企业需提交下列材料并经审查合格，准予参与竞拍：</w:t>
      </w:r>
    </w:p>
    <w:p>
      <w:pPr>
        <w:widowControl/>
        <w:shd w:val="clear" w:color="auto" w:fill="FFFFFF"/>
        <w:spacing w:line="580" w:lineRule="exact"/>
        <w:ind w:firstLine="758" w:firstLineChars="237"/>
        <w:jc w:val="left"/>
        <w:rPr>
          <w:rFonts w:ascii="仿宋_GB2312" w:hAnsi="Times New Roman" w:eastAsia="仿宋_GB2312" w:cs="宋体"/>
          <w:color w:val="auto"/>
          <w:sz w:val="32"/>
          <w:szCs w:val="32"/>
        </w:rPr>
      </w:pPr>
      <w:r>
        <w:rPr>
          <w:rFonts w:hint="eastAsia" w:ascii="仿宋_GB2312" w:hAnsi="Times New Roman" w:eastAsia="仿宋_GB2312" w:cs="宋体"/>
          <w:b/>
          <w:color w:val="auto"/>
          <w:sz w:val="32"/>
          <w:szCs w:val="32"/>
        </w:rPr>
        <w:t>一、</w:t>
      </w:r>
      <w:r>
        <w:rPr>
          <w:rFonts w:hint="eastAsia" w:ascii="仿宋_GB2312" w:hAnsi="Times New Roman" w:eastAsia="仿宋_GB2312" w:cs="宋体"/>
          <w:color w:val="auto"/>
          <w:sz w:val="32"/>
          <w:szCs w:val="32"/>
        </w:rPr>
        <w:t>营业执照；</w:t>
      </w:r>
    </w:p>
    <w:p>
      <w:pPr>
        <w:widowControl/>
        <w:shd w:val="clear" w:color="auto" w:fill="FFFFFF"/>
        <w:spacing w:line="580" w:lineRule="exact"/>
        <w:ind w:firstLine="758" w:firstLineChars="237"/>
        <w:jc w:val="left"/>
        <w:rPr>
          <w:rFonts w:ascii="仿宋_GB2312" w:hAnsi="Times New Roman" w:eastAsia="仿宋_GB2312" w:cs="宋体"/>
          <w:color w:val="auto"/>
          <w:sz w:val="32"/>
          <w:szCs w:val="32"/>
        </w:rPr>
      </w:pPr>
      <w:r>
        <w:rPr>
          <w:rFonts w:hint="eastAsia" w:ascii="仿宋_GB2312" w:hAnsi="Times New Roman" w:eastAsia="仿宋_GB2312" w:cs="宋体"/>
          <w:b/>
          <w:color w:val="auto"/>
          <w:sz w:val="32"/>
          <w:szCs w:val="32"/>
        </w:rPr>
        <w:t>二、</w:t>
      </w:r>
      <w:r>
        <w:rPr>
          <w:rFonts w:hint="eastAsia" w:ascii="仿宋_GB2312" w:hAnsi="Times New Roman" w:eastAsia="仿宋_GB2312" w:cs="宋体"/>
          <w:color w:val="auto"/>
          <w:sz w:val="32"/>
          <w:szCs w:val="32"/>
        </w:rPr>
        <w:t>竞拍的采取或标段含地点、深度、范围（附范围图）；</w:t>
      </w:r>
    </w:p>
    <w:p>
      <w:pPr>
        <w:widowControl/>
        <w:shd w:val="clear" w:color="auto" w:fill="FFFFFF"/>
        <w:spacing w:line="580" w:lineRule="exact"/>
        <w:ind w:firstLine="758" w:firstLineChars="237"/>
        <w:jc w:val="left"/>
        <w:rPr>
          <w:rFonts w:ascii="仿宋_GB2312" w:hAnsi="Times New Roman" w:eastAsia="仿宋_GB2312" w:cs="宋体"/>
          <w:color w:val="auto"/>
          <w:sz w:val="32"/>
          <w:szCs w:val="32"/>
        </w:rPr>
      </w:pPr>
      <w:r>
        <w:rPr>
          <w:rFonts w:hint="eastAsia" w:ascii="仿宋_GB2312" w:hAnsi="Times New Roman" w:eastAsia="仿宋_GB2312" w:cs="宋体"/>
          <w:b/>
          <w:color w:val="auto"/>
          <w:sz w:val="32"/>
          <w:szCs w:val="32"/>
        </w:rPr>
        <w:t>三、</w:t>
      </w:r>
      <w:r>
        <w:rPr>
          <w:rFonts w:hint="eastAsia" w:ascii="仿宋_GB2312" w:hAnsi="Times New Roman" w:eastAsia="仿宋_GB2312" w:cs="宋体"/>
          <w:color w:val="auto"/>
          <w:sz w:val="32"/>
          <w:szCs w:val="32"/>
        </w:rPr>
        <w:t>竞拍的开采量（包括日采量、总采量）；</w:t>
      </w:r>
    </w:p>
    <w:p>
      <w:pPr>
        <w:widowControl/>
        <w:shd w:val="clear" w:color="auto" w:fill="FFFFFF"/>
        <w:spacing w:line="580" w:lineRule="exact"/>
        <w:ind w:firstLine="758" w:firstLineChars="237"/>
        <w:jc w:val="left"/>
        <w:rPr>
          <w:rFonts w:ascii="仿宋_GB2312" w:hAnsi="Times New Roman" w:eastAsia="仿宋_GB2312" w:cs="宋体"/>
          <w:bCs/>
          <w:color w:val="auto"/>
          <w:sz w:val="32"/>
          <w:szCs w:val="32"/>
        </w:rPr>
      </w:pPr>
      <w:r>
        <w:rPr>
          <w:rFonts w:hint="eastAsia" w:ascii="仿宋_GB2312" w:hAnsi="Times New Roman" w:eastAsia="仿宋_GB2312" w:cs="宋体"/>
          <w:bCs/>
          <w:color w:val="auto"/>
          <w:sz w:val="32"/>
          <w:szCs w:val="32"/>
        </w:rPr>
        <w:t>四、河道采砂机具和相应技术人员的基本情况；</w:t>
      </w:r>
    </w:p>
    <w:p>
      <w:pPr>
        <w:widowControl/>
        <w:shd w:val="clear" w:color="auto" w:fill="FFFFFF"/>
        <w:spacing w:line="580" w:lineRule="exact"/>
        <w:ind w:firstLine="758" w:firstLineChars="237"/>
        <w:jc w:val="left"/>
        <w:rPr>
          <w:rFonts w:ascii="仿宋_GB2312" w:hAnsi="Times New Roman" w:eastAsia="仿宋_GB2312" w:cs="宋体"/>
          <w:bCs/>
          <w:color w:val="auto"/>
          <w:sz w:val="32"/>
          <w:szCs w:val="32"/>
        </w:rPr>
      </w:pPr>
      <w:r>
        <w:rPr>
          <w:rFonts w:hint="eastAsia" w:ascii="仿宋_GB2312" w:hAnsi="Times New Roman" w:eastAsia="仿宋_GB2312" w:cs="宋体"/>
          <w:bCs/>
          <w:color w:val="auto"/>
          <w:sz w:val="32"/>
          <w:szCs w:val="32"/>
        </w:rPr>
        <w:t>五、砂石堆放地点，弃料处理及现场处理、平整方案；</w:t>
      </w:r>
    </w:p>
    <w:p>
      <w:pPr>
        <w:widowControl/>
        <w:shd w:val="clear" w:color="auto" w:fill="FFFFFF"/>
        <w:spacing w:line="580" w:lineRule="exact"/>
        <w:ind w:firstLine="758" w:firstLineChars="237"/>
        <w:jc w:val="left"/>
        <w:rPr>
          <w:rFonts w:hint="eastAsia" w:ascii="仿宋_GB2312" w:hAnsi="Times New Roman" w:eastAsia="仿宋_GB2312" w:cs="宋体"/>
          <w:bCs/>
          <w:color w:val="auto"/>
          <w:sz w:val="32"/>
          <w:szCs w:val="32"/>
          <w:lang w:eastAsia="zh-CN"/>
        </w:rPr>
      </w:pPr>
      <w:r>
        <w:rPr>
          <w:rFonts w:hint="eastAsia" w:ascii="仿宋_GB2312" w:hAnsi="Times New Roman" w:eastAsia="仿宋_GB2312" w:cs="宋体"/>
          <w:bCs/>
          <w:color w:val="auto"/>
          <w:sz w:val="32"/>
          <w:szCs w:val="32"/>
        </w:rPr>
        <w:t>六、与有利害关系的第三方（采区所经镇、村）达成的协议</w:t>
      </w:r>
      <w:r>
        <w:rPr>
          <w:rFonts w:hint="eastAsia" w:ascii="仿宋_GB2312" w:hAnsi="Times New Roman" w:eastAsia="仿宋_GB2312" w:cs="宋体"/>
          <w:bCs/>
          <w:color w:val="auto"/>
          <w:sz w:val="32"/>
          <w:szCs w:val="32"/>
          <w:lang w:eastAsia="zh-CN"/>
        </w:rPr>
        <w:t>；</w:t>
      </w:r>
    </w:p>
    <w:p>
      <w:pPr>
        <w:widowControl/>
        <w:shd w:val="clear" w:color="auto" w:fill="FFFFFF"/>
        <w:spacing w:line="580" w:lineRule="exact"/>
        <w:ind w:firstLine="758" w:firstLineChars="237"/>
        <w:jc w:val="left"/>
        <w:rPr>
          <w:rFonts w:ascii="仿宋_GB2312" w:hAnsi="Times New Roman" w:eastAsia="仿宋_GB2312" w:cs="宋体"/>
          <w:color w:val="auto"/>
          <w:sz w:val="32"/>
          <w:szCs w:val="32"/>
        </w:rPr>
      </w:pPr>
      <w:r>
        <w:rPr>
          <w:rFonts w:hint="eastAsia" w:ascii="仿宋_GB2312" w:hAnsi="Times New Roman" w:eastAsia="仿宋_GB2312" w:cs="宋体"/>
          <w:bCs/>
          <w:color w:val="auto"/>
          <w:sz w:val="32"/>
          <w:szCs w:val="32"/>
        </w:rPr>
        <w:t>七、</w:t>
      </w:r>
      <w:r>
        <w:rPr>
          <w:rFonts w:hint="eastAsia" w:ascii="仿宋_GB2312" w:hAnsi="Times New Roman" w:eastAsia="仿宋_GB2312" w:cs="宋体"/>
          <w:color w:val="auto"/>
          <w:sz w:val="32"/>
          <w:szCs w:val="32"/>
        </w:rPr>
        <w:t>五年内没有违法采砂记录；无违法或其他危害社会安全的行为；无违法犯罪行为；无不良信用记录；没有被列入失信被执行人、重大税收违法案件当事人名单、政府采购严重违法失信行为记录名单等；</w:t>
      </w:r>
    </w:p>
    <w:p>
      <w:pPr>
        <w:spacing w:line="580" w:lineRule="exact"/>
        <w:ind w:firstLine="640"/>
        <w:rPr>
          <w:rFonts w:hint="eastAsia" w:ascii="仿宋_GB2312" w:hAnsi="Times New Roman" w:eastAsia="仿宋_GB2312" w:cs="宋体"/>
          <w:bCs/>
          <w:color w:val="auto"/>
          <w:sz w:val="32"/>
          <w:szCs w:val="32"/>
          <w:lang w:eastAsia="zh-CN"/>
        </w:rPr>
      </w:pPr>
      <w:r>
        <w:rPr>
          <w:rFonts w:hint="eastAsia" w:ascii="仿宋_GB2312" w:hAnsi="Times New Roman" w:eastAsia="仿宋_GB2312" w:cs="宋体"/>
          <w:bCs/>
          <w:color w:val="auto"/>
          <w:sz w:val="32"/>
          <w:szCs w:val="32"/>
        </w:rPr>
        <w:t>八、有缴纳竞买保证金、采砂权出让价款、各种行政规费及税金的能力</w:t>
      </w:r>
      <w:r>
        <w:rPr>
          <w:rFonts w:hint="eastAsia" w:ascii="仿宋_GB2312" w:hAnsi="Times New Roman" w:eastAsia="仿宋_GB2312" w:cs="宋体"/>
          <w:bCs/>
          <w:color w:val="auto"/>
          <w:sz w:val="32"/>
          <w:szCs w:val="32"/>
          <w:lang w:eastAsia="zh-CN"/>
        </w:rPr>
        <w:t>；</w:t>
      </w:r>
    </w:p>
    <w:p>
      <w:pPr>
        <w:spacing w:line="580" w:lineRule="exact"/>
        <w:ind w:firstLine="640"/>
        <w:rPr>
          <w:rFonts w:ascii="仿宋_GB2312" w:hAnsi="Times New Roman" w:eastAsia="仿宋_GB2312" w:cs="宋体"/>
          <w:bCs/>
          <w:color w:val="auto"/>
          <w:sz w:val="32"/>
          <w:szCs w:val="32"/>
        </w:rPr>
      </w:pPr>
      <w:r>
        <w:rPr>
          <w:rFonts w:hint="eastAsia" w:ascii="仿宋_GB2312" w:hAnsi="Times New Roman" w:eastAsia="仿宋_GB2312" w:cs="宋体"/>
          <w:bCs/>
          <w:color w:val="auto"/>
          <w:sz w:val="32"/>
          <w:szCs w:val="32"/>
        </w:rPr>
        <w:t>九、自觉遵守国家法律法规及《河南省河道采砂管理办法》、</w:t>
      </w:r>
      <w:r>
        <w:rPr>
          <w:rFonts w:ascii="仿宋_GB2312" w:hAnsi="Times New Roman" w:eastAsia="仿宋_GB2312" w:cs="宋体"/>
          <w:bCs/>
          <w:color w:val="auto"/>
          <w:sz w:val="32"/>
          <w:szCs w:val="32"/>
        </w:rPr>
        <w:t>《河南省河道采砂现场管理暂行规定》</w:t>
      </w:r>
      <w:r>
        <w:rPr>
          <w:rFonts w:hint="eastAsia" w:ascii="仿宋_GB2312" w:hAnsi="Times New Roman" w:eastAsia="仿宋_GB2312" w:cs="宋体"/>
          <w:bCs/>
          <w:color w:val="auto"/>
          <w:sz w:val="32"/>
          <w:szCs w:val="32"/>
        </w:rPr>
        <w:t>、</w:t>
      </w:r>
      <w:r>
        <w:rPr>
          <w:rFonts w:ascii="仿宋_GB2312" w:hAnsi="Times New Roman" w:eastAsia="仿宋_GB2312" w:cs="宋体"/>
          <w:bCs/>
          <w:color w:val="auto"/>
          <w:sz w:val="32"/>
          <w:szCs w:val="32"/>
        </w:rPr>
        <w:t>《</w:t>
      </w:r>
      <w:r>
        <w:rPr>
          <w:rFonts w:hint="eastAsia" w:ascii="仿宋_GB2312" w:hAnsi="Times New Roman" w:eastAsia="仿宋_GB2312" w:cs="宋体"/>
          <w:bCs/>
          <w:color w:val="auto"/>
          <w:sz w:val="32"/>
          <w:szCs w:val="32"/>
        </w:rPr>
        <w:t>济源市河道采砂规划</w:t>
      </w:r>
      <w:r>
        <w:rPr>
          <w:rFonts w:ascii="仿宋_GB2312" w:hAnsi="Times New Roman" w:eastAsia="仿宋_GB2312" w:cs="宋体"/>
          <w:bCs/>
          <w:color w:val="auto"/>
          <w:sz w:val="32"/>
          <w:szCs w:val="32"/>
        </w:rPr>
        <w:t>》</w:t>
      </w:r>
      <w:r>
        <w:rPr>
          <w:rFonts w:hint="eastAsia" w:ascii="仿宋_GB2312" w:hAnsi="Times New Roman" w:eastAsia="仿宋_GB2312" w:cs="宋体"/>
          <w:bCs/>
          <w:color w:val="auto"/>
          <w:sz w:val="32"/>
          <w:szCs w:val="32"/>
        </w:rPr>
        <w:t>、</w:t>
      </w:r>
      <w:r>
        <w:rPr>
          <w:rFonts w:ascii="仿宋_GB2312" w:hAnsi="Times New Roman" w:eastAsia="仿宋_GB2312" w:cs="宋体"/>
          <w:bCs/>
          <w:color w:val="auto"/>
          <w:sz w:val="32"/>
          <w:szCs w:val="32"/>
        </w:rPr>
        <w:t>《</w:t>
      </w:r>
      <w:r>
        <w:rPr>
          <w:rFonts w:hint="eastAsia" w:ascii="仿宋_GB2312" w:hAnsi="Times New Roman" w:eastAsia="仿宋_GB2312" w:cs="宋体"/>
          <w:bCs/>
          <w:color w:val="auto"/>
          <w:sz w:val="32"/>
          <w:szCs w:val="32"/>
        </w:rPr>
        <w:t>202</w:t>
      </w:r>
      <w:r>
        <w:rPr>
          <w:rFonts w:hint="eastAsia" w:ascii="仿宋_GB2312" w:hAnsi="Times New Roman" w:eastAsia="仿宋_GB2312" w:cs="宋体"/>
          <w:bCs/>
          <w:color w:val="auto"/>
          <w:sz w:val="32"/>
          <w:szCs w:val="32"/>
          <w:lang w:val="en-US" w:eastAsia="zh-CN"/>
        </w:rPr>
        <w:t>1</w:t>
      </w:r>
      <w:r>
        <w:rPr>
          <w:rFonts w:hint="eastAsia" w:ascii="仿宋_GB2312" w:hAnsi="Times New Roman" w:eastAsia="仿宋_GB2312" w:cs="宋体"/>
          <w:bCs/>
          <w:color w:val="auto"/>
          <w:sz w:val="32"/>
          <w:szCs w:val="32"/>
        </w:rPr>
        <w:t>年济源</w:t>
      </w:r>
      <w:r>
        <w:rPr>
          <w:rFonts w:hint="eastAsia" w:ascii="仿宋_GB2312" w:hAnsi="Times New Roman" w:eastAsia="仿宋_GB2312" w:cs="宋体"/>
          <w:bCs/>
          <w:color w:val="auto"/>
          <w:sz w:val="32"/>
          <w:szCs w:val="32"/>
          <w:lang w:eastAsia="zh-CN"/>
        </w:rPr>
        <w:t>示范区</w:t>
      </w:r>
      <w:r>
        <w:rPr>
          <w:rFonts w:hint="eastAsia" w:ascii="仿宋_GB2312" w:hAnsi="Times New Roman" w:eastAsia="仿宋_GB2312" w:cs="宋体"/>
          <w:bCs/>
          <w:color w:val="auto"/>
          <w:sz w:val="32"/>
          <w:szCs w:val="32"/>
        </w:rPr>
        <w:t>河道采砂方案</w:t>
      </w:r>
      <w:r>
        <w:rPr>
          <w:rFonts w:ascii="仿宋_GB2312" w:hAnsi="Times New Roman" w:eastAsia="仿宋_GB2312" w:cs="宋体"/>
          <w:bCs/>
          <w:color w:val="auto"/>
          <w:sz w:val="32"/>
          <w:szCs w:val="32"/>
        </w:rPr>
        <w:t>》</w:t>
      </w:r>
      <w:r>
        <w:rPr>
          <w:rFonts w:hint="eastAsia" w:ascii="仿宋_GB2312" w:hAnsi="Times New Roman" w:eastAsia="仿宋_GB2312" w:cs="宋体"/>
          <w:bCs/>
          <w:color w:val="auto"/>
          <w:sz w:val="32"/>
          <w:szCs w:val="32"/>
        </w:rPr>
        <w:t>等的承诺书；</w:t>
      </w:r>
    </w:p>
    <w:p>
      <w:pPr>
        <w:autoSpaceDE w:val="0"/>
        <w:autoSpaceDN w:val="0"/>
        <w:spacing w:line="560" w:lineRule="exact"/>
        <w:ind w:firstLine="640" w:firstLineChars="200"/>
        <w:rPr>
          <w:rFonts w:ascii="仿宋_GB2312" w:hAnsi="Times New Roman" w:eastAsia="仿宋_GB2312" w:cs="宋体"/>
          <w:bCs/>
          <w:color w:val="auto"/>
          <w:sz w:val="32"/>
          <w:szCs w:val="32"/>
        </w:rPr>
      </w:pPr>
      <w:r>
        <w:rPr>
          <w:rFonts w:hint="eastAsia" w:ascii="仿宋_GB2312" w:hAnsi="Times New Roman" w:eastAsia="仿宋_GB2312" w:cs="宋体"/>
          <w:bCs/>
          <w:color w:val="auto"/>
          <w:sz w:val="32"/>
          <w:szCs w:val="32"/>
        </w:rPr>
        <w:t>十、符合土地、环保、安监、交通等部门的相关要求；</w:t>
      </w:r>
    </w:p>
    <w:p>
      <w:pPr>
        <w:ind w:firstLine="640" w:firstLineChars="200"/>
        <w:rPr>
          <w:rFonts w:ascii="仿宋_GB2312" w:hAnsi="Times New Roman" w:eastAsia="仿宋_GB2312" w:cs="宋体"/>
          <w:color w:val="auto"/>
          <w:sz w:val="32"/>
          <w:szCs w:val="32"/>
        </w:rPr>
      </w:pPr>
      <w:r>
        <w:rPr>
          <w:rFonts w:hint="eastAsia" w:ascii="仿宋_GB2312" w:hAnsi="Times New Roman" w:eastAsia="仿宋_GB2312" w:cs="宋体"/>
          <w:bCs/>
          <w:color w:val="auto"/>
          <w:sz w:val="32"/>
          <w:szCs w:val="32"/>
        </w:rPr>
        <w:t>十一、法</w:t>
      </w:r>
      <w:r>
        <w:rPr>
          <w:rFonts w:hint="eastAsia" w:ascii="仿宋_GB2312" w:hAnsi="Times New Roman" w:eastAsia="仿宋_GB2312" w:cs="宋体"/>
          <w:color w:val="auto"/>
          <w:sz w:val="32"/>
          <w:szCs w:val="32"/>
        </w:rPr>
        <w:t>律、法规、规章规定的其他条件。</w:t>
      </w:r>
    </w:p>
    <w:p>
      <w:pPr>
        <w:pStyle w:val="6"/>
        <w:rPr>
          <w:rFonts w:hint="eastAsia" w:ascii="黑体" w:hAnsi="黑体" w:eastAsia="黑体"/>
          <w:bCs/>
          <w:color w:val="auto"/>
          <w:sz w:val="32"/>
          <w:szCs w:val="32"/>
        </w:rPr>
      </w:pPr>
    </w:p>
    <w:p>
      <w:pPr>
        <w:pStyle w:val="6"/>
        <w:rPr>
          <w:rFonts w:hint="eastAsia" w:ascii="黑体" w:hAnsi="黑体" w:eastAsia="黑体"/>
          <w:bCs/>
          <w:color w:val="auto"/>
          <w:sz w:val="32"/>
          <w:szCs w:val="32"/>
        </w:rPr>
      </w:pPr>
    </w:p>
    <w:p>
      <w:pPr>
        <w:pStyle w:val="6"/>
        <w:rPr>
          <w:rFonts w:hint="eastAsia" w:ascii="黑体" w:hAnsi="黑体" w:eastAsia="黑体"/>
          <w:bCs/>
          <w:color w:val="auto"/>
          <w:sz w:val="32"/>
          <w:szCs w:val="32"/>
        </w:rPr>
        <w:sectPr>
          <w:footerReference r:id="rId9" w:type="first"/>
          <w:headerReference r:id="rId5" w:type="default"/>
          <w:footerReference r:id="rId7" w:type="default"/>
          <w:headerReference r:id="rId6" w:type="even"/>
          <w:footerReference r:id="rId8" w:type="even"/>
          <w:pgSz w:w="11906" w:h="16838"/>
          <w:pgMar w:top="1440" w:right="1588" w:bottom="1531" w:left="1588" w:header="851" w:footer="992" w:gutter="0"/>
          <w:pgNumType w:fmt="numberInDash" w:start="10"/>
          <w:cols w:space="720" w:num="1"/>
          <w:titlePg/>
          <w:docGrid w:type="linesAndChars" w:linePitch="312" w:charSpace="0"/>
        </w:sectPr>
      </w:pPr>
    </w:p>
    <w:p>
      <w:pPr>
        <w:pStyle w:val="6"/>
        <w:rPr>
          <w:rFonts w:hint="eastAsia" w:ascii="黑体" w:hAnsi="黑体" w:eastAsia="黑体"/>
          <w:bCs/>
          <w:color w:val="auto"/>
          <w:sz w:val="32"/>
          <w:szCs w:val="32"/>
          <w:lang w:eastAsia="zh-CN"/>
        </w:rPr>
      </w:pPr>
      <w:r>
        <w:rPr>
          <w:rFonts w:hint="eastAsia" w:ascii="黑体" w:hAnsi="黑体" w:eastAsia="黑体"/>
          <w:bCs/>
          <w:color w:val="auto"/>
          <w:sz w:val="32"/>
          <w:szCs w:val="32"/>
        </w:rPr>
        <w:t>附件</w:t>
      </w:r>
      <w:r>
        <w:rPr>
          <w:rFonts w:hint="eastAsia" w:ascii="黑体" w:hAnsi="黑体" w:eastAsia="黑体"/>
          <w:bCs/>
          <w:color w:val="auto"/>
          <w:sz w:val="32"/>
          <w:szCs w:val="32"/>
          <w:lang w:val="en-US" w:eastAsia="zh-CN"/>
        </w:rPr>
        <w:t>4</w:t>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办理采砂许可证提供资料及有关条件要求</w:t>
      </w:r>
    </w:p>
    <w:p>
      <w:pPr>
        <w:widowControl/>
        <w:shd w:val="clear" w:color="auto" w:fill="FFFFFF"/>
        <w:spacing w:line="580" w:lineRule="exact"/>
        <w:jc w:val="left"/>
        <w:rPr>
          <w:rFonts w:hint="eastAsia" w:ascii="仿宋_GB2312" w:hAnsi="Times New Roman" w:eastAsia="仿宋_GB2312" w:cs="宋体"/>
          <w:color w:val="auto"/>
          <w:sz w:val="32"/>
          <w:szCs w:val="32"/>
          <w:lang w:val="en-US" w:eastAsia="zh-CN"/>
        </w:rPr>
      </w:pPr>
      <w:r>
        <w:rPr>
          <w:rFonts w:hint="eastAsia" w:ascii="仿宋_GB2312" w:hAnsi="Times New Roman" w:eastAsia="仿宋_GB2312" w:cs="宋体"/>
          <w:b/>
          <w:color w:val="auto"/>
          <w:sz w:val="32"/>
          <w:szCs w:val="32"/>
        </w:rPr>
        <w:t xml:space="preserve">    一、</w:t>
      </w:r>
      <w:r>
        <w:rPr>
          <w:rFonts w:hint="eastAsia" w:ascii="仿宋_GB2312" w:hAnsi="Times New Roman" w:eastAsia="仿宋_GB2312" w:cs="宋体"/>
          <w:color w:val="auto"/>
          <w:sz w:val="32"/>
          <w:szCs w:val="32"/>
        </w:rPr>
        <w:t>河道采砂申请书</w:t>
      </w:r>
      <w:r>
        <w:rPr>
          <w:rFonts w:hint="eastAsia" w:ascii="仿宋_GB2312" w:hAnsi="Times New Roman" w:eastAsia="仿宋_GB2312" w:cs="宋体"/>
          <w:color w:val="auto"/>
          <w:sz w:val="32"/>
          <w:szCs w:val="32"/>
          <w:lang w:eastAsia="zh-CN"/>
        </w:rPr>
        <w:t>；</w:t>
      </w:r>
    </w:p>
    <w:p>
      <w:pPr>
        <w:widowControl/>
        <w:shd w:val="clear" w:color="auto" w:fill="FFFFFF"/>
        <w:spacing w:line="580" w:lineRule="exact"/>
        <w:ind w:firstLine="622"/>
        <w:jc w:val="left"/>
        <w:rPr>
          <w:rFonts w:hint="eastAsia" w:ascii="仿宋_GB2312" w:hAnsi="宋体" w:eastAsia="仿宋_GB2312" w:cs="方正小标宋简体"/>
          <w:color w:val="auto"/>
          <w:sz w:val="32"/>
          <w:szCs w:val="32"/>
          <w:lang w:eastAsia="zh-CN"/>
        </w:rPr>
      </w:pPr>
      <w:r>
        <w:rPr>
          <w:rFonts w:hint="eastAsia" w:ascii="仿宋_GB2312" w:hAnsi="Times New Roman" w:eastAsia="仿宋_GB2312" w:cs="宋体"/>
          <w:b/>
          <w:color w:val="auto"/>
          <w:sz w:val="32"/>
          <w:szCs w:val="32"/>
        </w:rPr>
        <w:t>二、</w:t>
      </w:r>
      <w:r>
        <w:rPr>
          <w:rFonts w:hint="eastAsia" w:ascii="仿宋_GB2312" w:hAnsi="宋体" w:eastAsia="仿宋_GB2312" w:cs="方正小标宋简体"/>
          <w:color w:val="auto"/>
          <w:sz w:val="32"/>
          <w:szCs w:val="32"/>
        </w:rPr>
        <w:t>审查合格的河道采砂参加拍卖全套资料</w:t>
      </w:r>
      <w:r>
        <w:rPr>
          <w:rFonts w:hint="eastAsia" w:ascii="仿宋_GB2312" w:hAnsi="宋体" w:eastAsia="仿宋_GB2312" w:cs="方正小标宋简体"/>
          <w:color w:val="auto"/>
          <w:sz w:val="32"/>
          <w:szCs w:val="32"/>
          <w:lang w:eastAsia="zh-CN"/>
        </w:rPr>
        <w:t>；</w:t>
      </w:r>
    </w:p>
    <w:p>
      <w:pPr>
        <w:widowControl/>
        <w:shd w:val="clear" w:color="auto" w:fill="FFFFFF"/>
        <w:spacing w:line="580" w:lineRule="exact"/>
        <w:ind w:firstLine="622"/>
        <w:jc w:val="left"/>
        <w:rPr>
          <w:rFonts w:hint="eastAsia" w:ascii="仿宋_GB2312" w:hAnsi="宋体" w:eastAsia="仿宋_GB2312" w:cs="方正小标宋简体"/>
          <w:color w:val="auto"/>
          <w:sz w:val="32"/>
          <w:szCs w:val="32"/>
          <w:lang w:eastAsia="zh-CN"/>
        </w:rPr>
      </w:pPr>
      <w:r>
        <w:rPr>
          <w:rFonts w:hint="eastAsia" w:ascii="仿宋_GB2312" w:hAnsi="Times New Roman" w:eastAsia="仿宋_GB2312" w:cs="宋体"/>
          <w:b/>
          <w:color w:val="auto"/>
          <w:sz w:val="32"/>
          <w:szCs w:val="32"/>
        </w:rPr>
        <w:t>三、</w:t>
      </w:r>
      <w:r>
        <w:rPr>
          <w:rFonts w:hint="eastAsia" w:ascii="仿宋_GB2312" w:hAnsi="宋体" w:eastAsia="仿宋_GB2312" w:cs="方正小标宋简体"/>
          <w:color w:val="auto"/>
          <w:sz w:val="32"/>
          <w:szCs w:val="32"/>
        </w:rPr>
        <w:t>成交确认书</w:t>
      </w:r>
      <w:r>
        <w:rPr>
          <w:rFonts w:hint="eastAsia" w:ascii="仿宋_GB2312" w:hAnsi="宋体" w:eastAsia="仿宋_GB2312" w:cs="方正小标宋简体"/>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四、</w:t>
      </w:r>
      <w:r>
        <w:rPr>
          <w:rFonts w:hint="eastAsia" w:ascii="仿宋_GB2312" w:hAnsi="宋体" w:eastAsia="仿宋_GB2312" w:cs="方正小标宋简体"/>
          <w:bCs/>
          <w:color w:val="auto"/>
          <w:sz w:val="32"/>
          <w:szCs w:val="32"/>
        </w:rPr>
        <w:t>河道采砂开采权出让合同</w:t>
      </w:r>
      <w:r>
        <w:rPr>
          <w:rFonts w:hint="eastAsia" w:ascii="仿宋_GB2312" w:hAnsi="宋体" w:eastAsia="仿宋_GB2312" w:cs="方正小标宋简体"/>
          <w:bCs/>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五、</w:t>
      </w:r>
      <w:r>
        <w:rPr>
          <w:rFonts w:hint="eastAsia" w:ascii="仿宋_GB2312" w:hAnsi="宋体" w:eastAsia="仿宋_GB2312" w:cs="方正小标宋简体"/>
          <w:bCs/>
          <w:color w:val="auto"/>
          <w:sz w:val="32"/>
          <w:szCs w:val="32"/>
        </w:rPr>
        <w:t>河道采砂监管承诺书</w:t>
      </w:r>
      <w:r>
        <w:rPr>
          <w:rFonts w:hint="eastAsia" w:ascii="仿宋_GB2312" w:hAnsi="宋体" w:eastAsia="仿宋_GB2312" w:cs="方正小标宋简体"/>
          <w:bCs/>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六、</w:t>
      </w:r>
      <w:r>
        <w:rPr>
          <w:rFonts w:hint="eastAsia" w:ascii="仿宋_GB2312" w:hAnsi="宋体" w:eastAsia="仿宋_GB2312" w:cs="方正小标宋简体"/>
          <w:bCs/>
          <w:color w:val="auto"/>
          <w:sz w:val="32"/>
          <w:szCs w:val="32"/>
        </w:rPr>
        <w:t>成交价款的缴款凭证等</w:t>
      </w:r>
      <w:r>
        <w:rPr>
          <w:rFonts w:hint="eastAsia" w:ascii="仿宋_GB2312" w:hAnsi="宋体" w:eastAsia="仿宋_GB2312" w:cs="方正小标宋简体"/>
          <w:bCs/>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七、</w:t>
      </w:r>
      <w:r>
        <w:rPr>
          <w:rFonts w:hint="eastAsia" w:ascii="仿宋_GB2312" w:hAnsi="宋体" w:eastAsia="仿宋_GB2312" w:cs="方正小标宋简体"/>
          <w:bCs/>
          <w:color w:val="auto"/>
          <w:sz w:val="32"/>
          <w:szCs w:val="32"/>
        </w:rPr>
        <w:t>采砂方案（含</w:t>
      </w:r>
      <w:r>
        <w:rPr>
          <w:rFonts w:ascii="仿宋_GB2312" w:hAnsi="宋体" w:eastAsia="仿宋_GB2312" w:cs="方正小标宋简体"/>
          <w:bCs/>
          <w:color w:val="auto"/>
          <w:sz w:val="32"/>
          <w:szCs w:val="32"/>
        </w:rPr>
        <w:t>现场管理措施及作业方式</w:t>
      </w:r>
      <w:r>
        <w:rPr>
          <w:rFonts w:hint="eastAsia" w:ascii="仿宋_GB2312" w:hAnsi="宋体" w:eastAsia="仿宋_GB2312" w:cs="方正小标宋简体"/>
          <w:bCs/>
          <w:color w:val="auto"/>
          <w:sz w:val="32"/>
          <w:szCs w:val="32"/>
        </w:rPr>
        <w:t>、图纸等）</w:t>
      </w:r>
      <w:r>
        <w:rPr>
          <w:rFonts w:hint="eastAsia" w:ascii="仿宋_GB2312" w:hAnsi="宋体" w:eastAsia="仿宋_GB2312" w:cs="方正小标宋简体"/>
          <w:bCs/>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八、</w:t>
      </w:r>
      <w:r>
        <w:rPr>
          <w:rFonts w:ascii="仿宋_GB2312" w:hAnsi="宋体" w:eastAsia="仿宋_GB2312" w:cs="方正小标宋简体"/>
          <w:bCs/>
          <w:color w:val="auto"/>
          <w:sz w:val="32"/>
          <w:szCs w:val="32"/>
        </w:rPr>
        <w:t>现场管理负</w:t>
      </w:r>
      <w:r>
        <w:rPr>
          <w:rFonts w:hint="eastAsia" w:ascii="仿宋_GB2312" w:hAnsi="宋体" w:eastAsia="仿宋_GB2312" w:cs="方正小标宋简体"/>
          <w:bCs/>
          <w:color w:val="auto"/>
          <w:sz w:val="32"/>
          <w:szCs w:val="32"/>
        </w:rPr>
        <w:t>责</w:t>
      </w:r>
      <w:r>
        <w:rPr>
          <w:rFonts w:ascii="仿宋_GB2312" w:hAnsi="宋体" w:eastAsia="仿宋_GB2312" w:cs="方正小标宋简体"/>
          <w:bCs/>
          <w:color w:val="auto"/>
          <w:sz w:val="32"/>
          <w:szCs w:val="32"/>
        </w:rPr>
        <w:t>人及其他管理人员名单、职</w:t>
      </w:r>
      <w:r>
        <w:rPr>
          <w:rFonts w:hint="eastAsia" w:ascii="仿宋_GB2312" w:hAnsi="宋体" w:eastAsia="仿宋_GB2312" w:cs="方正小标宋简体"/>
          <w:bCs/>
          <w:color w:val="auto"/>
          <w:sz w:val="32"/>
          <w:szCs w:val="32"/>
        </w:rPr>
        <w:t>责</w:t>
      </w:r>
      <w:r>
        <w:rPr>
          <w:rFonts w:ascii="仿宋_GB2312" w:hAnsi="宋体" w:eastAsia="仿宋_GB2312" w:cs="方正小标宋简体"/>
          <w:bCs/>
          <w:color w:val="auto"/>
          <w:sz w:val="32"/>
          <w:szCs w:val="32"/>
        </w:rPr>
        <w:t>分工、联系方式等</w:t>
      </w:r>
      <w:r>
        <w:rPr>
          <w:rFonts w:hint="eastAsia" w:ascii="仿宋_GB2312" w:hAnsi="宋体" w:eastAsia="仿宋_GB2312" w:cs="方正小标宋简体"/>
          <w:bCs/>
          <w:color w:val="auto"/>
          <w:sz w:val="32"/>
          <w:szCs w:val="32"/>
          <w:lang w:eastAsia="zh-CN"/>
        </w:rPr>
        <w:t>；</w:t>
      </w:r>
    </w:p>
    <w:p>
      <w:pPr>
        <w:widowControl/>
        <w:shd w:val="clear" w:color="auto" w:fill="FFFFFF"/>
        <w:spacing w:line="580" w:lineRule="exact"/>
        <w:ind w:firstLine="634"/>
        <w:jc w:val="left"/>
        <w:rPr>
          <w:rFonts w:hint="eastAsia" w:ascii="仿宋_GB2312" w:hAnsi="宋体" w:eastAsia="仿宋_GB2312" w:cs="方正小标宋简体"/>
          <w:bCs/>
          <w:color w:val="auto"/>
          <w:sz w:val="32"/>
          <w:szCs w:val="32"/>
          <w:lang w:eastAsia="zh-CN"/>
        </w:rPr>
      </w:pPr>
      <w:r>
        <w:rPr>
          <w:rFonts w:hint="eastAsia" w:ascii="仿宋_GB2312" w:hAnsi="Times New Roman" w:eastAsia="仿宋_GB2312" w:cs="宋体"/>
          <w:bCs/>
          <w:color w:val="auto"/>
          <w:sz w:val="32"/>
          <w:szCs w:val="32"/>
        </w:rPr>
        <w:t>九、</w:t>
      </w:r>
      <w:r>
        <w:rPr>
          <w:rFonts w:hint="eastAsia" w:ascii="仿宋_GB2312" w:hAnsi="宋体" w:eastAsia="仿宋_GB2312" w:cs="方正小标宋简体"/>
          <w:bCs/>
          <w:color w:val="auto"/>
          <w:sz w:val="32"/>
          <w:szCs w:val="32"/>
        </w:rPr>
        <w:t>采砂</w:t>
      </w:r>
      <w:r>
        <w:rPr>
          <w:rFonts w:ascii="仿宋_GB2312" w:hAnsi="宋体" w:eastAsia="仿宋_GB2312" w:cs="方正小标宋简体"/>
          <w:bCs/>
          <w:color w:val="auto"/>
          <w:sz w:val="32"/>
          <w:szCs w:val="32"/>
        </w:rPr>
        <w:t>、</w:t>
      </w:r>
      <w:r>
        <w:rPr>
          <w:rFonts w:hint="eastAsia" w:ascii="仿宋_GB2312" w:hAnsi="宋体" w:eastAsia="仿宋_GB2312" w:cs="方正小标宋简体"/>
          <w:bCs/>
          <w:color w:val="auto"/>
          <w:sz w:val="32"/>
          <w:szCs w:val="32"/>
        </w:rPr>
        <w:t>运砂车</w:t>
      </w:r>
      <w:r>
        <w:rPr>
          <w:rFonts w:ascii="仿宋_GB2312" w:hAnsi="宋体" w:eastAsia="仿宋_GB2312" w:cs="方正小标宋简体"/>
          <w:bCs/>
          <w:color w:val="auto"/>
          <w:sz w:val="32"/>
          <w:szCs w:val="32"/>
        </w:rPr>
        <w:t>辆、</w:t>
      </w:r>
      <w:r>
        <w:rPr>
          <w:rFonts w:hint="eastAsia" w:ascii="仿宋_GB2312" w:hAnsi="宋体" w:eastAsia="仿宋_GB2312" w:cs="方正小标宋简体"/>
          <w:bCs/>
          <w:color w:val="auto"/>
          <w:sz w:val="32"/>
          <w:szCs w:val="32"/>
        </w:rPr>
        <w:t>机具</w:t>
      </w:r>
      <w:r>
        <w:rPr>
          <w:rFonts w:ascii="仿宋_GB2312" w:hAnsi="宋体" w:eastAsia="仿宋_GB2312" w:cs="方正小标宋简体"/>
          <w:bCs/>
          <w:color w:val="auto"/>
          <w:sz w:val="32"/>
          <w:szCs w:val="32"/>
        </w:rPr>
        <w:t>要</w:t>
      </w:r>
      <w:r>
        <w:rPr>
          <w:rFonts w:hint="eastAsia" w:ascii="仿宋_GB2312" w:hAnsi="宋体" w:eastAsia="仿宋_GB2312" w:cs="方正小标宋简体"/>
          <w:bCs/>
          <w:color w:val="auto"/>
          <w:sz w:val="32"/>
          <w:szCs w:val="32"/>
        </w:rPr>
        <w:t>统</w:t>
      </w:r>
      <w:r>
        <w:rPr>
          <w:rFonts w:ascii="仿宋_GB2312" w:hAnsi="宋体" w:eastAsia="仿宋_GB2312" w:cs="方正小标宋简体"/>
          <w:bCs/>
          <w:color w:val="auto"/>
          <w:sz w:val="32"/>
          <w:szCs w:val="32"/>
        </w:rPr>
        <w:t>一</w:t>
      </w:r>
      <w:r>
        <w:rPr>
          <w:rFonts w:hint="eastAsia" w:ascii="仿宋_GB2312" w:hAnsi="宋体" w:eastAsia="仿宋_GB2312" w:cs="方正小标宋简体"/>
          <w:bCs/>
          <w:color w:val="auto"/>
          <w:sz w:val="32"/>
          <w:szCs w:val="32"/>
        </w:rPr>
        <w:t>登</w:t>
      </w:r>
      <w:r>
        <w:rPr>
          <w:rFonts w:ascii="仿宋_GB2312" w:hAnsi="宋体" w:eastAsia="仿宋_GB2312" w:cs="方正小标宋简体"/>
          <w:bCs/>
          <w:color w:val="auto"/>
          <w:sz w:val="32"/>
          <w:szCs w:val="32"/>
        </w:rPr>
        <w:t>记、统</w:t>
      </w:r>
      <w:r>
        <w:rPr>
          <w:rFonts w:hint="eastAsia" w:ascii="仿宋_GB2312" w:hAnsi="宋体" w:eastAsia="仿宋_GB2312" w:cs="方正小标宋简体"/>
          <w:bCs/>
          <w:color w:val="auto"/>
          <w:sz w:val="32"/>
          <w:szCs w:val="32"/>
        </w:rPr>
        <w:t>一</w:t>
      </w:r>
      <w:r>
        <w:rPr>
          <w:rFonts w:ascii="仿宋_GB2312" w:hAnsi="宋体" w:eastAsia="仿宋_GB2312" w:cs="方正小标宋简体"/>
          <w:bCs/>
          <w:color w:val="auto"/>
          <w:sz w:val="32"/>
          <w:szCs w:val="32"/>
        </w:rPr>
        <w:t>编号、统一标识、并</w:t>
      </w:r>
      <w:r>
        <w:rPr>
          <w:rFonts w:hint="eastAsia" w:ascii="仿宋_GB2312" w:hAnsi="宋体" w:eastAsia="仿宋_GB2312" w:cs="方正小标宋简体"/>
          <w:bCs/>
          <w:color w:val="auto"/>
          <w:sz w:val="32"/>
          <w:szCs w:val="32"/>
        </w:rPr>
        <w:t>备案</w:t>
      </w:r>
      <w:r>
        <w:rPr>
          <w:rFonts w:hint="eastAsia" w:ascii="仿宋_GB2312" w:hAnsi="宋体" w:eastAsia="仿宋_GB2312" w:cs="方正小标宋简体"/>
          <w:bCs/>
          <w:color w:val="auto"/>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hint="eastAsia" w:ascii="仿宋_GB2312" w:eastAsia="仿宋_GB2312" w:cs="方正小标宋简体"/>
          <w:bCs/>
          <w:color w:val="auto"/>
          <w:kern w:val="2"/>
          <w:sz w:val="32"/>
          <w:szCs w:val="32"/>
        </w:rPr>
        <w:t>十、</w:t>
      </w:r>
      <w:r>
        <w:rPr>
          <w:rFonts w:ascii="仿宋_GB2312" w:eastAsia="仿宋_GB2312" w:cs="方正小标宋简体"/>
          <w:bCs/>
          <w:color w:val="auto"/>
          <w:kern w:val="2"/>
          <w:sz w:val="32"/>
          <w:szCs w:val="32"/>
        </w:rPr>
        <w:t>安全生产制度</w:t>
      </w:r>
      <w:r>
        <w:rPr>
          <w:rFonts w:hint="eastAsia" w:ascii="仿宋_GB2312" w:eastAsia="仿宋_GB2312" w:cs="方正小标宋简体"/>
          <w:bCs/>
          <w:color w:val="auto"/>
          <w:kern w:val="2"/>
          <w:sz w:val="32"/>
          <w:szCs w:val="32"/>
        </w:rPr>
        <w:t>，落实安全生产措施，</w:t>
      </w:r>
      <w:r>
        <w:rPr>
          <w:rFonts w:ascii="仿宋_GB2312" w:eastAsia="仿宋_GB2312" w:cs="方正小标宋简体"/>
          <w:bCs/>
          <w:color w:val="auto"/>
          <w:kern w:val="2"/>
          <w:sz w:val="32"/>
          <w:szCs w:val="32"/>
        </w:rPr>
        <w:t>设置明显安全警示牌</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hint="eastAsia" w:ascii="仿宋_GB2312" w:eastAsia="仿宋_GB2312" w:cs="方正小标宋简体"/>
          <w:bCs/>
          <w:color w:val="auto"/>
          <w:kern w:val="2"/>
          <w:sz w:val="32"/>
          <w:szCs w:val="32"/>
        </w:rPr>
        <w:t>十一、扬尘污染防控、环境保护及</w:t>
      </w:r>
      <w:r>
        <w:rPr>
          <w:rFonts w:ascii="仿宋_GB2312" w:eastAsia="仿宋_GB2312" w:cs="方正小标宋简体"/>
          <w:bCs/>
          <w:color w:val="auto"/>
          <w:kern w:val="2"/>
          <w:sz w:val="32"/>
          <w:szCs w:val="32"/>
        </w:rPr>
        <w:t>水土保持惜施</w:t>
      </w:r>
      <w:r>
        <w:rPr>
          <w:rFonts w:hint="eastAsia" w:ascii="仿宋_GB2312" w:eastAsia="仿宋_GB2312" w:cs="方正小标宋简体"/>
          <w:bCs/>
          <w:color w:val="auto"/>
          <w:kern w:val="2"/>
          <w:sz w:val="32"/>
          <w:szCs w:val="32"/>
          <w:lang w:eastAsia="zh-CN"/>
        </w:rPr>
        <w:t>；</w:t>
      </w:r>
    </w:p>
    <w:p>
      <w:pPr>
        <w:pStyle w:val="6"/>
        <w:ind w:firstLine="640" w:firstLineChars="200"/>
        <w:rPr>
          <w:rFonts w:ascii="仿宋_GB2312" w:eastAsia="仿宋_GB2312" w:cs="方正小标宋简体"/>
          <w:bCs/>
          <w:color w:val="auto"/>
          <w:kern w:val="2"/>
          <w:sz w:val="32"/>
          <w:szCs w:val="32"/>
        </w:rPr>
      </w:pPr>
      <w:r>
        <w:rPr>
          <w:rFonts w:hint="eastAsia" w:ascii="仿宋_GB2312" w:eastAsia="仿宋_GB2312" w:cs="方正小标宋简体"/>
          <w:bCs/>
          <w:color w:val="auto"/>
          <w:kern w:val="2"/>
          <w:sz w:val="32"/>
          <w:szCs w:val="32"/>
        </w:rPr>
        <w:t>十二、</w:t>
      </w:r>
      <w:r>
        <w:rPr>
          <w:rFonts w:ascii="仿宋_GB2312" w:eastAsia="仿宋_GB2312" w:cs="方正小标宋简体"/>
          <w:bCs/>
          <w:color w:val="auto"/>
          <w:kern w:val="2"/>
          <w:sz w:val="32"/>
          <w:szCs w:val="32"/>
        </w:rPr>
        <w:t>储砂点</w:t>
      </w:r>
      <w:r>
        <w:rPr>
          <w:rFonts w:hint="eastAsia" w:ascii="仿宋_GB2312" w:eastAsia="仿宋_GB2312" w:cs="方正小标宋简体"/>
          <w:bCs/>
          <w:color w:val="auto"/>
          <w:kern w:val="2"/>
          <w:sz w:val="32"/>
          <w:szCs w:val="32"/>
        </w:rPr>
        <w:t>情况：</w:t>
      </w:r>
    </w:p>
    <w:p>
      <w:pPr>
        <w:pStyle w:val="6"/>
        <w:ind w:firstLine="640" w:firstLineChars="200"/>
        <w:rPr>
          <w:rFonts w:hint="eastAsia" w:ascii="仿宋_GB2312" w:eastAsia="仿宋_GB2312" w:cs="方正小标宋简体"/>
          <w:bCs/>
          <w:color w:val="auto"/>
          <w:kern w:val="2"/>
          <w:sz w:val="32"/>
          <w:szCs w:val="32"/>
          <w:lang w:eastAsia="zh-CN"/>
        </w:rPr>
      </w:pPr>
      <w:r>
        <w:rPr>
          <w:rFonts w:ascii="仿宋_GB2312" w:eastAsia="仿宋_GB2312" w:cs="方正小标宋简体"/>
          <w:bCs/>
          <w:color w:val="auto"/>
          <w:kern w:val="2"/>
          <w:sz w:val="32"/>
          <w:szCs w:val="32"/>
        </w:rPr>
        <w:t>储砂点</w:t>
      </w:r>
      <w:r>
        <w:rPr>
          <w:rFonts w:hint="eastAsia" w:ascii="仿宋_GB2312" w:eastAsia="仿宋_GB2312" w:cs="方正小标宋简体"/>
          <w:bCs/>
          <w:color w:val="auto"/>
          <w:kern w:val="2"/>
          <w:sz w:val="32"/>
          <w:szCs w:val="32"/>
        </w:rPr>
        <w:t>须设置</w:t>
      </w:r>
      <w:r>
        <w:rPr>
          <w:rFonts w:ascii="仿宋_GB2312" w:eastAsia="仿宋_GB2312" w:cs="方正小标宋简体"/>
          <w:bCs/>
          <w:color w:val="auto"/>
          <w:kern w:val="2"/>
          <w:sz w:val="32"/>
          <w:szCs w:val="32"/>
        </w:rPr>
        <w:t>在河道管理范围以外</w:t>
      </w:r>
      <w:r>
        <w:rPr>
          <w:rFonts w:hint="eastAsia" w:ascii="仿宋_GB2312" w:eastAsia="仿宋_GB2312" w:cs="方正小标宋简体"/>
          <w:bCs/>
          <w:color w:val="auto"/>
          <w:kern w:val="2"/>
          <w:sz w:val="32"/>
          <w:szCs w:val="32"/>
        </w:rPr>
        <w:t>；有</w:t>
      </w:r>
      <w:r>
        <w:rPr>
          <w:rFonts w:ascii="仿宋_GB2312" w:eastAsia="仿宋_GB2312" w:cs="方正小标宋简体"/>
          <w:bCs/>
          <w:color w:val="auto"/>
          <w:kern w:val="2"/>
          <w:sz w:val="32"/>
          <w:szCs w:val="32"/>
        </w:rPr>
        <w:t>连续、封闭的围挡，实行全封闭管理</w:t>
      </w:r>
      <w:r>
        <w:rPr>
          <w:rFonts w:hint="eastAsia" w:ascii="仿宋_GB2312" w:eastAsia="仿宋_GB2312" w:cs="方正小标宋简体"/>
          <w:bCs/>
          <w:color w:val="auto"/>
          <w:kern w:val="2"/>
          <w:sz w:val="32"/>
          <w:szCs w:val="32"/>
        </w:rPr>
        <w:t>；</w:t>
      </w:r>
      <w:r>
        <w:rPr>
          <w:rFonts w:ascii="仿宋_GB2312" w:eastAsia="仿宋_GB2312" w:cs="方正小标宋简体"/>
          <w:bCs/>
          <w:color w:val="auto"/>
          <w:kern w:val="2"/>
          <w:sz w:val="32"/>
          <w:szCs w:val="32"/>
        </w:rPr>
        <w:t>围挡使用材料、构造连接要达到安全技术要求，确保结构牢固可靠；砂石料物堆放存储应采取防扬尘全覆盖措施</w:t>
      </w:r>
      <w:r>
        <w:rPr>
          <w:rFonts w:hint="eastAsia" w:ascii="仿宋_GB2312" w:eastAsia="仿宋_GB2312" w:cs="方正小标宋简体"/>
          <w:bCs/>
          <w:color w:val="auto"/>
          <w:kern w:val="2"/>
          <w:sz w:val="32"/>
          <w:szCs w:val="32"/>
        </w:rPr>
        <w:t>；</w:t>
      </w:r>
      <w:r>
        <w:rPr>
          <w:rFonts w:ascii="仿宋_GB2312" w:eastAsia="仿宋_GB2312" w:cs="方正小标宋简体"/>
          <w:bCs/>
          <w:color w:val="auto"/>
          <w:kern w:val="2"/>
          <w:sz w:val="32"/>
          <w:szCs w:val="32"/>
        </w:rPr>
        <w:t>露天堆放的，堆放高度不得超过4米</w:t>
      </w:r>
      <w:r>
        <w:rPr>
          <w:rFonts w:hint="eastAsia" w:ascii="仿宋_GB2312" w:eastAsia="仿宋_GB2312" w:cs="方正小标宋简体"/>
          <w:bCs/>
          <w:color w:val="auto"/>
          <w:kern w:val="2"/>
          <w:sz w:val="32"/>
          <w:szCs w:val="32"/>
        </w:rPr>
        <w:t>；</w:t>
      </w:r>
      <w:r>
        <w:rPr>
          <w:rFonts w:ascii="仿宋_GB2312" w:eastAsia="仿宋_GB2312" w:cs="方正小标宋简体"/>
          <w:bCs/>
          <w:color w:val="auto"/>
          <w:kern w:val="2"/>
          <w:sz w:val="32"/>
          <w:szCs w:val="32"/>
        </w:rPr>
        <w:t>鼓励建设钢结构仓储式储砂点</w:t>
      </w:r>
      <w:r>
        <w:rPr>
          <w:rFonts w:hint="eastAsia" w:ascii="仿宋_GB2312" w:eastAsia="仿宋_GB2312" w:cs="方正小标宋简体"/>
          <w:bCs/>
          <w:color w:val="auto"/>
          <w:kern w:val="2"/>
          <w:sz w:val="32"/>
          <w:szCs w:val="32"/>
          <w:lang w:eastAsia="zh-CN"/>
        </w:rPr>
        <w:t>；</w:t>
      </w:r>
    </w:p>
    <w:p>
      <w:pPr>
        <w:pStyle w:val="6"/>
        <w:ind w:firstLine="640" w:firstLineChars="200"/>
        <w:rPr>
          <w:rFonts w:ascii="仿宋_GB2312" w:eastAsia="仿宋_GB2312" w:cs="方正小标宋简体"/>
          <w:bCs/>
          <w:color w:val="auto"/>
          <w:kern w:val="2"/>
          <w:sz w:val="32"/>
          <w:szCs w:val="32"/>
        </w:rPr>
        <w:sectPr>
          <w:footerReference r:id="rId12" w:type="first"/>
          <w:footerReference r:id="rId10" w:type="default"/>
          <w:footerReference r:id="rId11" w:type="even"/>
          <w:pgSz w:w="11906" w:h="16838"/>
          <w:pgMar w:top="1440" w:right="1588" w:bottom="1531" w:left="1588" w:header="851" w:footer="992" w:gutter="0"/>
          <w:pgNumType w:fmt="numberInDash" w:start="11"/>
          <w:cols w:space="720" w:num="1"/>
          <w:docGrid w:type="linesAndChars" w:linePitch="312" w:charSpace="0"/>
        </w:sectPr>
      </w:pPr>
    </w:p>
    <w:p>
      <w:pPr>
        <w:pStyle w:val="6"/>
        <w:ind w:firstLine="640" w:firstLineChars="200"/>
        <w:rPr>
          <w:rFonts w:hint="eastAsia" w:ascii="仿宋_GB2312" w:eastAsia="仿宋_GB2312" w:cs="方正小标宋简体"/>
          <w:bCs/>
          <w:color w:val="auto"/>
          <w:kern w:val="2"/>
          <w:sz w:val="32"/>
          <w:szCs w:val="32"/>
          <w:lang w:eastAsia="zh-CN"/>
        </w:rPr>
      </w:pPr>
      <w:r>
        <w:rPr>
          <w:rFonts w:ascii="仿宋_GB2312" w:eastAsia="仿宋_GB2312" w:cs="方正小标宋简体"/>
          <w:bCs/>
          <w:color w:val="auto"/>
          <w:kern w:val="2"/>
          <w:sz w:val="32"/>
          <w:szCs w:val="32"/>
        </w:rPr>
        <w:t>储砂点主要道路、作业区、生活区必须硬化处理，土层夯实后，面层材料可采用混疑士、沥青或细石等。鼓励使用钢板、装配式可循环使用的场地硬化铺装材料</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ascii="仿宋_GB2312" w:eastAsia="仿宋_GB2312" w:cs="方正小标宋简体"/>
          <w:bCs/>
          <w:color w:val="auto"/>
          <w:kern w:val="2"/>
          <w:sz w:val="32"/>
          <w:szCs w:val="32"/>
        </w:rPr>
        <w:t>储砂点其他裸露的地面必须采取绿化、覆盖、固化、</w:t>
      </w:r>
      <w:r>
        <w:rPr>
          <w:rFonts w:hint="eastAsia" w:ascii="仿宋_GB2312" w:eastAsia="仿宋_GB2312" w:cs="方正小标宋简体"/>
          <w:bCs/>
          <w:color w:val="auto"/>
          <w:kern w:val="2"/>
          <w:sz w:val="32"/>
          <w:szCs w:val="32"/>
        </w:rPr>
        <w:t>洒</w:t>
      </w:r>
      <w:r>
        <w:rPr>
          <w:rFonts w:ascii="仿宋_GB2312" w:eastAsia="仿宋_GB2312" w:cs="方正小标宋简体"/>
          <w:bCs/>
          <w:color w:val="auto"/>
          <w:kern w:val="2"/>
          <w:sz w:val="32"/>
          <w:szCs w:val="32"/>
        </w:rPr>
        <w:t>水或其他防治扬尘措施</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ascii="仿宋_GB2312" w:eastAsia="仿宋_GB2312" w:cs="方正小标宋简体"/>
          <w:bCs/>
          <w:color w:val="auto"/>
          <w:kern w:val="2"/>
          <w:sz w:val="32"/>
          <w:szCs w:val="32"/>
        </w:rPr>
        <w:t>储砂点只能设置一个出口，出口道路必须采取混疑土硬化或铺设钢板硬化，并设置车辆冲洗和地磅计重设施，由专人负责设备的使用、维护和保养。储砂点到公共道路之间的运输道路必须硬化</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hint="eastAsia" w:ascii="仿宋_GB2312" w:eastAsia="仿宋_GB2312" w:cs="方正小标宋简体"/>
          <w:bCs/>
          <w:color w:val="auto"/>
          <w:kern w:val="2"/>
          <w:sz w:val="32"/>
          <w:szCs w:val="32"/>
        </w:rPr>
        <w:t>十三、</w:t>
      </w:r>
      <w:r>
        <w:rPr>
          <w:rFonts w:ascii="仿宋_GB2312" w:eastAsia="仿宋_GB2312" w:cs="方正小标宋简体"/>
          <w:bCs/>
          <w:color w:val="auto"/>
          <w:kern w:val="2"/>
          <w:sz w:val="32"/>
          <w:szCs w:val="32"/>
        </w:rPr>
        <w:t>驶出储砂点的运砂车辆底盘和车轮冲洗干净后方可上路行驶。运砂车辆应当密闭、全覆盖，不得泄漏、遗</w:t>
      </w:r>
      <w:r>
        <w:rPr>
          <w:rFonts w:hint="eastAsia" w:ascii="仿宋_GB2312" w:eastAsia="仿宋_GB2312" w:cs="方正小标宋简体"/>
          <w:bCs/>
          <w:color w:val="auto"/>
          <w:kern w:val="2"/>
          <w:sz w:val="32"/>
          <w:szCs w:val="32"/>
        </w:rPr>
        <w:t>撒</w:t>
      </w:r>
      <w:r>
        <w:rPr>
          <w:rFonts w:ascii="仿宋_GB2312" w:eastAsia="仿宋_GB2312" w:cs="方正小标宋简体"/>
          <w:bCs/>
          <w:color w:val="auto"/>
          <w:kern w:val="2"/>
          <w:sz w:val="32"/>
          <w:szCs w:val="32"/>
        </w:rPr>
        <w:t>河砂，不得超限超载</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hint="eastAsia" w:ascii="仿宋_GB2312" w:eastAsia="仿宋_GB2312" w:cs="方正小标宋简体"/>
          <w:bCs/>
          <w:color w:val="auto"/>
          <w:kern w:val="2"/>
          <w:sz w:val="32"/>
          <w:szCs w:val="32"/>
        </w:rPr>
        <w:t>十四、</w:t>
      </w:r>
      <w:r>
        <w:rPr>
          <w:rFonts w:ascii="仿宋_GB2312" w:eastAsia="仿宋_GB2312" w:cs="方正小标宋简体"/>
          <w:bCs/>
          <w:color w:val="auto"/>
          <w:kern w:val="2"/>
          <w:sz w:val="32"/>
          <w:szCs w:val="32"/>
        </w:rPr>
        <w:t>河道采砂现场及储砂点建立管理监控系统，利用卫星定位、影像监视等实时监控设备对采砂作业、出入口等重点部位实行24小时监控</w:t>
      </w:r>
      <w:r>
        <w:rPr>
          <w:rFonts w:hint="eastAsia" w:ascii="仿宋_GB2312" w:eastAsia="仿宋_GB2312" w:cs="方正小标宋简体"/>
          <w:bCs/>
          <w:color w:val="auto"/>
          <w:kern w:val="2"/>
          <w:sz w:val="32"/>
          <w:szCs w:val="32"/>
          <w:lang w:eastAsia="zh-CN"/>
        </w:rPr>
        <w:t>；</w:t>
      </w:r>
    </w:p>
    <w:p>
      <w:pPr>
        <w:pStyle w:val="6"/>
        <w:ind w:firstLine="640" w:firstLineChars="200"/>
        <w:rPr>
          <w:rFonts w:hint="eastAsia" w:ascii="仿宋_GB2312" w:eastAsia="仿宋_GB2312" w:cs="方正小标宋简体"/>
          <w:bCs/>
          <w:color w:val="auto"/>
          <w:kern w:val="2"/>
          <w:sz w:val="32"/>
          <w:szCs w:val="32"/>
          <w:lang w:eastAsia="zh-CN"/>
        </w:rPr>
      </w:pPr>
      <w:r>
        <w:rPr>
          <w:rFonts w:hint="eastAsia" w:ascii="仿宋_GB2312" w:eastAsia="仿宋_GB2312" w:cs="方正小标宋简体"/>
          <w:bCs/>
          <w:color w:val="auto"/>
          <w:kern w:val="2"/>
          <w:sz w:val="32"/>
          <w:szCs w:val="32"/>
        </w:rPr>
        <w:t>十五、</w:t>
      </w:r>
      <w:r>
        <w:rPr>
          <w:rFonts w:ascii="仿宋_GB2312" w:eastAsia="仿宋_GB2312" w:cs="方正小标宋简体"/>
          <w:bCs/>
          <w:color w:val="auto"/>
          <w:kern w:val="2"/>
          <w:sz w:val="32"/>
          <w:szCs w:val="32"/>
        </w:rPr>
        <w:t>采砂船只、采砂设备、运砂车辆</w:t>
      </w:r>
      <w:r>
        <w:rPr>
          <w:rFonts w:hint="eastAsia" w:ascii="仿宋_GB2312" w:eastAsia="仿宋_GB2312" w:cs="方正小标宋简体"/>
          <w:bCs/>
          <w:color w:val="auto"/>
          <w:kern w:val="2"/>
          <w:sz w:val="32"/>
          <w:szCs w:val="32"/>
        </w:rPr>
        <w:t>须</w:t>
      </w:r>
      <w:r>
        <w:rPr>
          <w:rFonts w:ascii="仿宋_GB2312" w:eastAsia="仿宋_GB2312" w:cs="方正小标宋简体"/>
          <w:bCs/>
          <w:color w:val="auto"/>
          <w:kern w:val="2"/>
          <w:sz w:val="32"/>
          <w:szCs w:val="32"/>
        </w:rPr>
        <w:t>安装GPS等定位设备，采砂现场应设立电子</w:t>
      </w:r>
      <w:r>
        <w:rPr>
          <w:rFonts w:hint="eastAsia" w:ascii="仿宋_GB2312" w:eastAsia="仿宋_GB2312" w:cs="方正小标宋简体"/>
          <w:bCs/>
          <w:color w:val="auto"/>
          <w:kern w:val="2"/>
          <w:sz w:val="32"/>
          <w:szCs w:val="32"/>
        </w:rPr>
        <w:t>围</w:t>
      </w:r>
      <w:r>
        <w:rPr>
          <w:rFonts w:ascii="仿宋_GB2312" w:eastAsia="仿宋_GB2312" w:cs="方正小标宋简体"/>
          <w:bCs/>
          <w:color w:val="auto"/>
          <w:kern w:val="2"/>
          <w:sz w:val="32"/>
          <w:szCs w:val="32"/>
        </w:rPr>
        <w:t>栏，实行有效动态监控</w:t>
      </w:r>
      <w:r>
        <w:rPr>
          <w:rFonts w:hint="eastAsia" w:ascii="仿宋_GB2312" w:eastAsia="仿宋_GB2312" w:cs="方正小标宋简体"/>
          <w:bCs/>
          <w:color w:val="auto"/>
          <w:kern w:val="2"/>
          <w:sz w:val="32"/>
          <w:szCs w:val="32"/>
          <w:lang w:eastAsia="zh-CN"/>
        </w:rPr>
        <w:t>；</w:t>
      </w:r>
    </w:p>
    <w:p>
      <w:pPr>
        <w:pStyle w:val="11"/>
        <w:spacing w:line="580" w:lineRule="exact"/>
        <w:ind w:firstLine="601"/>
        <w:rPr>
          <w:rFonts w:hint="eastAsia" w:hAnsi="宋体" w:eastAsia="仿宋_GB2312" w:cs="方正小标宋简体"/>
          <w:bCs/>
          <w:color w:val="auto"/>
          <w:sz w:val="32"/>
          <w:szCs w:val="32"/>
          <w:lang w:eastAsia="zh-CN"/>
        </w:rPr>
      </w:pPr>
      <w:r>
        <w:rPr>
          <w:rFonts w:hint="eastAsia" w:hAnsi="宋体" w:cs="方正小标宋简体"/>
          <w:bCs/>
          <w:color w:val="auto"/>
          <w:sz w:val="32"/>
          <w:szCs w:val="32"/>
        </w:rPr>
        <w:t>十六、土地、环保、安监、交通等部门的相关手续</w:t>
      </w:r>
      <w:r>
        <w:rPr>
          <w:rFonts w:hint="eastAsia" w:hAnsi="宋体" w:cs="方正小标宋简体"/>
          <w:bCs/>
          <w:color w:val="auto"/>
          <w:sz w:val="32"/>
          <w:szCs w:val="32"/>
          <w:lang w:eastAsia="zh-CN"/>
        </w:rPr>
        <w:t>；</w:t>
      </w:r>
    </w:p>
    <w:p>
      <w:pPr>
        <w:ind w:firstLine="640" w:firstLineChars="200"/>
        <w:rPr>
          <w:rFonts w:hint="eastAsia" w:ascii="仿宋_GB2312" w:hAnsi="宋体" w:eastAsia="仿宋_GB2312" w:cs="方正小标宋简体"/>
          <w:bCs/>
          <w:color w:val="auto"/>
          <w:sz w:val="32"/>
          <w:szCs w:val="32"/>
          <w:lang w:eastAsia="zh-CN"/>
        </w:rPr>
      </w:pPr>
      <w:r>
        <w:rPr>
          <w:rFonts w:hint="eastAsia" w:ascii="仿宋_GB2312" w:hAnsi="宋体" w:eastAsia="仿宋_GB2312" w:cs="方正小标宋简体"/>
          <w:bCs/>
          <w:color w:val="auto"/>
          <w:sz w:val="32"/>
          <w:szCs w:val="32"/>
        </w:rPr>
        <w:t>十七、法律法规规定的其他条件</w:t>
      </w:r>
      <w:r>
        <w:rPr>
          <w:rFonts w:hint="eastAsia" w:ascii="仿宋_GB2312" w:hAnsi="宋体" w:eastAsia="仿宋_GB2312" w:cs="方正小标宋简体"/>
          <w:bCs/>
          <w:color w:val="auto"/>
          <w:sz w:val="32"/>
          <w:szCs w:val="32"/>
          <w:lang w:eastAsia="zh-CN"/>
        </w:rPr>
        <w:t>。</w:t>
      </w:r>
    </w:p>
    <w:p>
      <w:pPr>
        <w:pStyle w:val="2"/>
        <w:ind w:firstLine="320"/>
        <w:rPr>
          <w:rFonts w:hint="eastAsia"/>
        </w:rPr>
      </w:pPr>
    </w:p>
    <w:p/>
    <w:sectPr>
      <w:footerReference r:id="rId13" w:type="default"/>
      <w:footerReference r:id="rId14" w:type="even"/>
      <w:pgSz w:w="11906" w:h="16838"/>
      <w:pgMar w:top="1440" w:right="1588" w:bottom="1531" w:left="1588" w:header="851" w:footer="992" w:gutter="0"/>
      <w:pgNumType w:fmt="numberInDash" w:start="1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YXXqC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2B7HLc5o/+t5//vv/s9Pgj5sUB9i&#10;jXlPATPTcO2HhibYyDEU0Z+lDwps/qIogikItzt1WA6JCHRO57P5vMKQwNh4wRLs5fcAMd1Jb0k2&#10;Ggo4wtJZvn2I6ZA6puRqzt9qY8oYjXvjQMzsYZn+gWO20rAajppWvt2hpB6n31CH60mJuXfY3Lwo&#10;owGjsRqNTQC97pCa4ibm8XCEv9okJFL45SoH6GNxHF1ReFyzvBuv7yXr5TE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hdeoLQBAABUAwAADgAAAAAAAAABACAAAAA0AQAAZHJzL2Uyb0Rv&#10;Yy54bWxQSwUGAAAAAAYABgBZAQAAWgUAAAAA&#10;">
              <v:fill on="f" focussize="0,0"/>
              <v:stroke on="f"/>
              <v:imagedata o:title=""/>
              <o:lock v:ext="edit" aspectratio="f"/>
              <v:textbox inset="0mm,0mm,0mm,0mm" style="mso-fit-shape-to-text:t;">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10"/>
                              <w:rFonts w:hint="eastAsia" w:ascii="楷体_GB2312" w:eastAsia="楷体_GB2312"/>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3ym+1AQAAVA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93ym+1AQAAVAMAAA4AAAAAAAAAAQAgAAAANAEAAGRycy9lMm9E&#10;b2MueG1sUEsFBgAAAAAGAAYAWQEAAFsFAAAAAA==&#10;">
              <v:fill on="f" focussize="0,0"/>
              <v:stroke on="f"/>
              <v:imagedata o:title=""/>
              <o:lock v:ext="edit" aspectratio="f"/>
              <v:textbox inset="0mm,0mm,0mm,0mm" style="mso-fit-shape-to-text:t;">
                <w:txbxContent>
                  <w:p>
                    <w:pPr>
                      <w:pStyle w:val="4"/>
                      <w:rPr>
                        <w:rStyle w:val="10"/>
                        <w:rFonts w:hint="eastAsia" w:ascii="楷体_GB2312" w:eastAsia="楷体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ascii="仿宋" w:hAnsi="仿宋" w:eastAsia="仿宋" w:cs="仿宋"/>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xOZ+W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U0octzij/a/n/e+/+z8/CfqwQX2I&#10;NeY9BcxMw7UfGppgI8dQRH+WPiiw+YuiCKZgt3enDsshEYHO6Xw2n1cYEhgbL1iCvfweIKY76S3J&#10;RkMBR1g6y7cPMR1Sx5RczflbbUwZo3FvHIiZPSzTP3DMVhpWw1HTyrc7lNTj9BvqcD0pMfcOm5sX&#10;ZTRgNFajsQmg1x1SU9zEPB6O8FebhEQKv1zlAH0sjqMrCo9rlnfj9b1kvTyG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5n5bQBAABUAwAADgAAAAAAAAABACAAAAA0AQAAZHJzL2Uyb0Rv&#10;Yy54bWxQSwUGAAAAAAYABgBZAQAAWgUAAAAA&#10;">
              <v:fill on="f" focussize="0,0"/>
              <v:stroke on="f"/>
              <v:imagedata o:title=""/>
              <o:lock v:ext="edit" aspectratio="f"/>
              <v:textbox inset="0mm,0mm,0mm,0mm" style="mso-fit-shape-to-text:t;">
                <w:txbxContent>
                  <w:p>
                    <w:pPr>
                      <w:rPr>
                        <w:rFonts w:hint="eastAsia" w:ascii="仿宋" w:hAnsi="仿宋" w:eastAsia="仿宋" w:cs="仿宋"/>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10"/>
                              <w:rFonts w:hint="eastAsia" w:ascii="楷体_GB2312" w:eastAsia="楷体_GB2312"/>
                              <w:sz w:val="28"/>
                              <w:szCs w:val="28"/>
                              <w:lang w:val="en-US"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4"/>
                      <w:rPr>
                        <w:rStyle w:val="10"/>
                        <w:rFonts w:hint="eastAsia" w:ascii="楷体_GB2312" w:eastAsia="楷体_GB2312"/>
                        <w:sz w:val="28"/>
                        <w:szCs w:val="2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10"/>
                              <w:rFonts w:hint="eastAsia" w:ascii="楷体_GB2312" w:eastAsia="楷体_GB2312"/>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4"/>
                      <w:rPr>
                        <w:rStyle w:val="10"/>
                        <w:rFonts w:hint="eastAsia" w:ascii="楷体_GB2312" w:eastAsia="楷体_GB2312"/>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10"/>
        <w:rFonts w:hint="eastAsia" w:ascii="楷体_GB2312" w:eastAsia="楷体_GB2312"/>
        <w:sz w:val="28"/>
        <w:szCs w:val="28"/>
      </w:rPr>
      <w:t xml:space="preserve">— </w:t>
    </w:r>
    <w:r>
      <w:rPr>
        <w:rFonts w:hint="eastAsia" w:ascii="楷体_GB2312" w:eastAsia="楷体_GB2312"/>
        <w:sz w:val="30"/>
        <w:szCs w:val="30"/>
      </w:rPr>
      <w:fldChar w:fldCharType="begin"/>
    </w:r>
    <w:r>
      <w:rPr>
        <w:rStyle w:val="10"/>
        <w:rFonts w:hint="eastAsia" w:ascii="楷体_GB2312" w:eastAsia="楷体_GB2312"/>
        <w:sz w:val="30"/>
        <w:szCs w:val="30"/>
      </w:rPr>
      <w:instrText xml:space="preserve">PAGE  </w:instrText>
    </w:r>
    <w:r>
      <w:rPr>
        <w:rFonts w:hint="eastAsia" w:ascii="楷体_GB2312" w:eastAsia="楷体_GB2312"/>
        <w:sz w:val="30"/>
        <w:szCs w:val="30"/>
      </w:rPr>
      <w:fldChar w:fldCharType="separate"/>
    </w:r>
    <w:r>
      <w:rPr>
        <w:rStyle w:val="10"/>
        <w:rFonts w:ascii="楷体_GB2312" w:eastAsia="楷体_GB2312"/>
        <w:sz w:val="30"/>
        <w:szCs w:val="30"/>
      </w:rPr>
      <w:t>10</w:t>
    </w:r>
    <w:r>
      <w:rPr>
        <w:rFonts w:hint="eastAsia" w:ascii="楷体_GB2312" w:eastAsia="楷体_GB2312"/>
        <w:sz w:val="30"/>
        <w:szCs w:val="30"/>
      </w:rPr>
      <w:fldChar w:fldCharType="end"/>
    </w:r>
    <w:r>
      <w:rPr>
        <w:rStyle w:val="10"/>
        <w:rFonts w:hint="eastAsia" w:ascii="楷体_GB2312" w:eastAsia="楷体_GB2312"/>
        <w:sz w:val="30"/>
        <w:szCs w:val="30"/>
      </w:rPr>
      <w:t xml:space="preserve"> </w:t>
    </w:r>
    <w:r>
      <w:rPr>
        <w:rStyle w:val="10"/>
        <w:rFonts w:hint="eastAsia" w:ascii="楷体_GB2312" w:eastAsia="楷体_GB2312"/>
        <w:sz w:val="28"/>
        <w:szCs w:val="28"/>
      </w:rPr>
      <w:t>—</w: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ascii="仿宋" w:hAnsi="仿宋" w:eastAsia="仿宋" w:cs="仿宋"/>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rPr>
                        <w:rFonts w:hint="eastAsia" w:ascii="仿宋" w:hAnsi="仿宋" w:eastAsia="仿宋" w:cs="仿宋"/>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40C7E"/>
    <w:rsid w:val="0E140C7E"/>
    <w:rsid w:val="1CDE32A9"/>
    <w:rsid w:val="1D39656E"/>
    <w:rsid w:val="204D2EEB"/>
    <w:rsid w:val="28AA7DB3"/>
    <w:rsid w:val="2D7BB465"/>
    <w:rsid w:val="37FB3540"/>
    <w:rsid w:val="3DDFB63F"/>
    <w:rsid w:val="3FB7C2D7"/>
    <w:rsid w:val="54FFFD67"/>
    <w:rsid w:val="56DF548A"/>
    <w:rsid w:val="5BDA1DC0"/>
    <w:rsid w:val="66DFD283"/>
    <w:rsid w:val="6CA824A2"/>
    <w:rsid w:val="6F9ED7D3"/>
    <w:rsid w:val="6FBF5677"/>
    <w:rsid w:val="71E7B70F"/>
    <w:rsid w:val="77D91D0C"/>
    <w:rsid w:val="77F79DCE"/>
    <w:rsid w:val="7FDFA1D9"/>
    <w:rsid w:val="96F448C2"/>
    <w:rsid w:val="A53706CE"/>
    <w:rsid w:val="B5DFBB06"/>
    <w:rsid w:val="BD57FAD8"/>
    <w:rsid w:val="BEC92A89"/>
    <w:rsid w:val="F6DFEC00"/>
    <w:rsid w:val="F7FB08AC"/>
    <w:rsid w:val="FD6F53BC"/>
    <w:rsid w:val="FDF79A6D"/>
    <w:rsid w:val="FF79269A"/>
    <w:rsid w:val="FF7E8165"/>
    <w:rsid w:val="FFBF1979"/>
    <w:rsid w:val="FFEBBA15"/>
    <w:rsid w:val="FFEC22DE"/>
    <w:rsid w:val="FFF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jc w:val="left"/>
    </w:pPr>
    <w:rPr>
      <w:rFonts w:cs="Times New Roman"/>
      <w:szCs w:val="20"/>
    </w:rPr>
  </w:style>
  <w:style w:type="paragraph" w:styleId="3">
    <w:name w:val="Body Text"/>
    <w:basedOn w:val="1"/>
    <w:qFormat/>
    <w:uiPriority w:val="0"/>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样式 首行缩进:  2 字符"/>
    <w:basedOn w:val="1"/>
    <w:qFormat/>
    <w:uiPriority w:val="0"/>
    <w:pPr>
      <w:spacing w:line="360" w:lineRule="auto"/>
      <w:ind w:firstLine="200" w:firstLineChars="200"/>
    </w:pPr>
    <w:rPr>
      <w:rFonts w:ascii="仿宋_GB2312" w:hAnsi="Times New Roman" w:eastAsia="仿宋_GB2312" w:cs="宋体"/>
      <w:sz w:val="30"/>
      <w:szCs w:val="20"/>
    </w:rPr>
  </w:style>
  <w:style w:type="paragraph" w:customStyle="1" w:styleId="12">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2020-11-13T00:29:00Z</dcterms:created>
  <dc:creator>雷平</dc:creator>
  <cp:lastModifiedBy>greatwall</cp:lastModifiedBy>
  <dcterms:modified xsi:type="dcterms:W3CDTF">2021-11-26T14:46:58Z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